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2CCAC" w14:textId="77777777" w:rsidR="00910976" w:rsidRDefault="00910976"/>
    <w:tbl>
      <w:tblPr>
        <w:tblW w:w="9418" w:type="dxa"/>
        <w:tblLayout w:type="fixed"/>
        <w:tblCellMar>
          <w:left w:w="0" w:type="dxa"/>
          <w:right w:w="0" w:type="dxa"/>
        </w:tblCellMar>
        <w:tblLook w:val="04A0" w:firstRow="1" w:lastRow="0" w:firstColumn="1" w:lastColumn="0" w:noHBand="0" w:noVBand="1"/>
      </w:tblPr>
      <w:tblGrid>
        <w:gridCol w:w="4394"/>
        <w:gridCol w:w="2030"/>
        <w:gridCol w:w="2994"/>
      </w:tblGrid>
      <w:tr w:rsidR="00910976" w:rsidRPr="00CD0F7E" w14:paraId="384CE1EA" w14:textId="77777777" w:rsidTr="00AE67F6">
        <w:trPr>
          <w:trHeight w:hRule="exact" w:val="595"/>
        </w:trPr>
        <w:tc>
          <w:tcPr>
            <w:tcW w:w="4394" w:type="dxa"/>
          </w:tcPr>
          <w:p w14:paraId="371E5077" w14:textId="77777777" w:rsidR="00910976" w:rsidRPr="00CD0F7E" w:rsidRDefault="00910976" w:rsidP="00AE67F6">
            <w:pPr>
              <w:spacing w:after="0" w:line="240" w:lineRule="auto"/>
              <w:rPr>
                <w:rFonts w:ascii="Agfa Rotis Sans Serif Ex Bold" w:hAnsi="Agfa Rotis Sans Serif Ex Bold"/>
              </w:rPr>
            </w:pPr>
          </w:p>
        </w:tc>
        <w:tc>
          <w:tcPr>
            <w:tcW w:w="2030" w:type="dxa"/>
          </w:tcPr>
          <w:p w14:paraId="2101A3B9" w14:textId="77777777" w:rsidR="00910976" w:rsidRPr="00CD0F7E" w:rsidRDefault="00910976" w:rsidP="00AE67F6">
            <w:pPr>
              <w:spacing w:after="0" w:line="240" w:lineRule="auto"/>
              <w:rPr>
                <w:rFonts w:ascii="Agfa Rotis Sans Serif Ex Bold" w:hAnsi="Agfa Rotis Sans Serif Ex Bold"/>
              </w:rPr>
            </w:pPr>
          </w:p>
        </w:tc>
        <w:tc>
          <w:tcPr>
            <w:tcW w:w="2994" w:type="dxa"/>
          </w:tcPr>
          <w:p w14:paraId="56F2B66A" w14:textId="77777777" w:rsidR="00910976" w:rsidRPr="00CD0F7E" w:rsidRDefault="00910976" w:rsidP="00AE67F6">
            <w:pPr>
              <w:spacing w:after="0" w:line="240" w:lineRule="auto"/>
              <w:rPr>
                <w:rFonts w:ascii="Agfa Rotis Sans Serif Ex Bold" w:hAnsi="Agfa Rotis Sans Serif Ex Bold"/>
              </w:rPr>
            </w:pPr>
          </w:p>
        </w:tc>
      </w:tr>
      <w:tr w:rsidR="00910976" w:rsidRPr="00CD0F7E" w14:paraId="70071871" w14:textId="77777777" w:rsidTr="00AE67F6">
        <w:trPr>
          <w:trHeight w:hRule="exact" w:val="227"/>
        </w:trPr>
        <w:tc>
          <w:tcPr>
            <w:tcW w:w="4394" w:type="dxa"/>
          </w:tcPr>
          <w:p w14:paraId="7883ACF0" w14:textId="77777777" w:rsidR="00910976" w:rsidRPr="00CD0F7E" w:rsidRDefault="00910976" w:rsidP="00AE67F6">
            <w:pPr>
              <w:spacing w:after="0" w:line="240" w:lineRule="auto"/>
              <w:rPr>
                <w:rFonts w:ascii="Agfa Rotis Sans Serif" w:hAnsi="Agfa Rotis Sans Serif"/>
                <w:sz w:val="15"/>
                <w:szCs w:val="15"/>
              </w:rPr>
            </w:pPr>
          </w:p>
        </w:tc>
        <w:tc>
          <w:tcPr>
            <w:tcW w:w="2030" w:type="dxa"/>
          </w:tcPr>
          <w:p w14:paraId="6E8E78B5" w14:textId="77777777" w:rsidR="00910976" w:rsidRPr="00CD0F7E" w:rsidRDefault="00910976" w:rsidP="00AE67F6">
            <w:pPr>
              <w:spacing w:after="0" w:line="240" w:lineRule="auto"/>
              <w:rPr>
                <w:rFonts w:ascii="Agfa Rotis Sans Serif Light" w:hAnsi="Agfa Rotis Sans Serif Light"/>
                <w:sz w:val="12"/>
              </w:rPr>
            </w:pPr>
          </w:p>
        </w:tc>
        <w:tc>
          <w:tcPr>
            <w:tcW w:w="2994" w:type="dxa"/>
          </w:tcPr>
          <w:p w14:paraId="6AB9ABF7" w14:textId="77777777" w:rsidR="00910976" w:rsidRPr="00CD0F7E" w:rsidRDefault="00910976" w:rsidP="00AE67F6">
            <w:pPr>
              <w:spacing w:after="0" w:line="240" w:lineRule="auto"/>
              <w:rPr>
                <w:rFonts w:ascii="Agfa Rotis Sans Serif Light" w:hAnsi="Agfa Rotis Sans Serif Light"/>
                <w:sz w:val="15"/>
                <w:szCs w:val="15"/>
              </w:rPr>
            </w:pPr>
          </w:p>
        </w:tc>
      </w:tr>
      <w:tr w:rsidR="00910976" w:rsidRPr="0089598D" w14:paraId="1A2DF8E3" w14:textId="77777777" w:rsidTr="00AE67F6">
        <w:trPr>
          <w:trHeight w:hRule="exact" w:val="227"/>
        </w:trPr>
        <w:tc>
          <w:tcPr>
            <w:tcW w:w="4394" w:type="dxa"/>
            <w:vMerge w:val="restart"/>
          </w:tcPr>
          <w:p w14:paraId="5B418E9A" w14:textId="77777777" w:rsidR="00910976" w:rsidRPr="0089598D" w:rsidRDefault="00910976" w:rsidP="00AE67F6">
            <w:pPr>
              <w:spacing w:after="0" w:line="240" w:lineRule="auto"/>
              <w:rPr>
                <w:highlight w:val="yellow"/>
                <w:lang w:val="en-US"/>
              </w:rPr>
            </w:pPr>
            <w:r w:rsidRPr="0089598D">
              <w:rPr>
                <w:highlight w:val="yellow"/>
                <w:lang w:val="en-US"/>
              </w:rPr>
              <w:t xml:space="preserve">Ms. Jessika Roswall </w:t>
            </w:r>
          </w:p>
          <w:p w14:paraId="7D0884FB" w14:textId="77777777" w:rsidR="00910976" w:rsidRPr="0089598D" w:rsidRDefault="00910976" w:rsidP="00AE67F6">
            <w:pPr>
              <w:spacing w:after="0" w:line="240" w:lineRule="auto"/>
              <w:rPr>
                <w:highlight w:val="yellow"/>
                <w:lang w:val="en-US"/>
              </w:rPr>
            </w:pPr>
            <w:r w:rsidRPr="0089598D">
              <w:rPr>
                <w:highlight w:val="yellow"/>
                <w:lang w:val="en-US"/>
              </w:rPr>
              <w:t xml:space="preserve">Commissioner for Environment, Water Resilience and a Competitive Circular Economy European Commission </w:t>
            </w:r>
          </w:p>
          <w:p w14:paraId="4AE2859F" w14:textId="77777777" w:rsidR="00910976" w:rsidRPr="0089598D" w:rsidRDefault="00910976" w:rsidP="00AE67F6">
            <w:pPr>
              <w:spacing w:after="0" w:line="240" w:lineRule="auto"/>
              <w:rPr>
                <w:highlight w:val="yellow"/>
                <w:lang w:val="fr-FR"/>
              </w:rPr>
            </w:pPr>
            <w:r w:rsidRPr="0089598D">
              <w:rPr>
                <w:highlight w:val="yellow"/>
                <w:lang w:val="fr-FR"/>
              </w:rPr>
              <w:t xml:space="preserve">Rue de la Loi 200 </w:t>
            </w:r>
          </w:p>
          <w:p w14:paraId="6F2D0917" w14:textId="77777777" w:rsidR="00910976" w:rsidRPr="0089598D" w:rsidRDefault="00910976" w:rsidP="00AE67F6">
            <w:pPr>
              <w:spacing w:after="0" w:line="240" w:lineRule="auto"/>
              <w:rPr>
                <w:highlight w:val="yellow"/>
                <w:lang w:val="fr-FR"/>
              </w:rPr>
            </w:pPr>
            <w:r w:rsidRPr="0089598D">
              <w:rPr>
                <w:highlight w:val="yellow"/>
                <w:lang w:val="fr-FR"/>
              </w:rPr>
              <w:t xml:space="preserve">1049 Brussels </w:t>
            </w:r>
          </w:p>
          <w:p w14:paraId="2DC29983" w14:textId="77777777" w:rsidR="00910976" w:rsidRPr="00910976" w:rsidRDefault="00910976" w:rsidP="00AE67F6">
            <w:pPr>
              <w:spacing w:after="0" w:line="240" w:lineRule="auto"/>
              <w:rPr>
                <w:lang w:val="fr-FR"/>
              </w:rPr>
            </w:pPr>
            <w:proofErr w:type="spellStart"/>
            <w:r w:rsidRPr="0089598D">
              <w:rPr>
                <w:highlight w:val="yellow"/>
                <w:lang w:val="fr-FR"/>
              </w:rPr>
              <w:t>Belgium</w:t>
            </w:r>
            <w:proofErr w:type="spellEnd"/>
          </w:p>
          <w:p w14:paraId="1D880EA2" w14:textId="77777777" w:rsidR="00910976" w:rsidRPr="00910976" w:rsidRDefault="00910976" w:rsidP="00AE67F6">
            <w:pPr>
              <w:spacing w:after="0" w:line="240" w:lineRule="auto"/>
              <w:rPr>
                <w:lang w:val="fr-FR"/>
              </w:rPr>
            </w:pPr>
          </w:p>
        </w:tc>
        <w:tc>
          <w:tcPr>
            <w:tcW w:w="2030" w:type="dxa"/>
            <w:vMerge w:val="restart"/>
          </w:tcPr>
          <w:p w14:paraId="07A620BE" w14:textId="77777777" w:rsidR="00910976" w:rsidRPr="00910976" w:rsidRDefault="00910976" w:rsidP="00AE67F6">
            <w:pPr>
              <w:spacing w:after="0" w:line="240" w:lineRule="auto"/>
              <w:rPr>
                <w:sz w:val="2"/>
                <w:szCs w:val="2"/>
                <w:lang w:val="fr-FR"/>
              </w:rPr>
            </w:pPr>
          </w:p>
        </w:tc>
        <w:tc>
          <w:tcPr>
            <w:tcW w:w="2994" w:type="dxa"/>
          </w:tcPr>
          <w:p w14:paraId="0B42BBDE" w14:textId="77777777" w:rsidR="00910976" w:rsidRPr="00910976" w:rsidRDefault="00910976" w:rsidP="00AE67F6">
            <w:pPr>
              <w:spacing w:after="0" w:line="240" w:lineRule="auto"/>
              <w:rPr>
                <w:sz w:val="18"/>
                <w:lang w:val="fr-FR"/>
              </w:rPr>
            </w:pPr>
          </w:p>
        </w:tc>
      </w:tr>
      <w:tr w:rsidR="00910976" w:rsidRPr="0089598D" w14:paraId="0EB90218" w14:textId="77777777" w:rsidTr="00AE67F6">
        <w:trPr>
          <w:trHeight w:hRule="exact" w:val="340"/>
        </w:trPr>
        <w:tc>
          <w:tcPr>
            <w:tcW w:w="4394" w:type="dxa"/>
            <w:vMerge/>
          </w:tcPr>
          <w:p w14:paraId="70B1C9A5" w14:textId="77777777" w:rsidR="00910976" w:rsidRPr="00910976" w:rsidRDefault="00910976" w:rsidP="00AE67F6">
            <w:pPr>
              <w:pStyle w:val="Adressfeld"/>
              <w:rPr>
                <w:lang w:val="fr-FR"/>
              </w:rPr>
            </w:pPr>
          </w:p>
        </w:tc>
        <w:tc>
          <w:tcPr>
            <w:tcW w:w="2030" w:type="dxa"/>
            <w:vMerge/>
          </w:tcPr>
          <w:p w14:paraId="6F91AD15" w14:textId="77777777" w:rsidR="00910976" w:rsidRPr="00910976" w:rsidRDefault="00910976" w:rsidP="00AE67F6">
            <w:pPr>
              <w:spacing w:after="0" w:line="240" w:lineRule="auto"/>
              <w:rPr>
                <w:sz w:val="2"/>
                <w:szCs w:val="2"/>
                <w:lang w:val="fr-FR"/>
              </w:rPr>
            </w:pPr>
          </w:p>
        </w:tc>
        <w:tc>
          <w:tcPr>
            <w:tcW w:w="2994" w:type="dxa"/>
          </w:tcPr>
          <w:p w14:paraId="42A9FF6E" w14:textId="77777777" w:rsidR="00910976" w:rsidRPr="00910976" w:rsidRDefault="00910976" w:rsidP="00AE67F6">
            <w:pPr>
              <w:spacing w:after="0" w:line="240" w:lineRule="auto"/>
              <w:rPr>
                <w:sz w:val="18"/>
                <w:lang w:val="fr-FR"/>
              </w:rPr>
            </w:pPr>
          </w:p>
        </w:tc>
      </w:tr>
      <w:tr w:rsidR="00910976" w:rsidRPr="0089598D" w14:paraId="7F7A3AD0" w14:textId="77777777" w:rsidTr="00AE67F6">
        <w:trPr>
          <w:trHeight w:hRule="exact" w:val="227"/>
        </w:trPr>
        <w:tc>
          <w:tcPr>
            <w:tcW w:w="4394" w:type="dxa"/>
            <w:vMerge/>
          </w:tcPr>
          <w:p w14:paraId="6A92121B" w14:textId="77777777" w:rsidR="00910976" w:rsidRPr="00910976" w:rsidRDefault="00910976" w:rsidP="00AE67F6">
            <w:pPr>
              <w:spacing w:after="0" w:line="240" w:lineRule="auto"/>
              <w:rPr>
                <w:sz w:val="12"/>
                <w:lang w:val="fr-FR"/>
              </w:rPr>
            </w:pPr>
          </w:p>
        </w:tc>
        <w:tc>
          <w:tcPr>
            <w:tcW w:w="2030" w:type="dxa"/>
            <w:vMerge/>
          </w:tcPr>
          <w:p w14:paraId="00CD8947" w14:textId="77777777" w:rsidR="00910976" w:rsidRPr="00910976" w:rsidRDefault="00910976" w:rsidP="00AE67F6">
            <w:pPr>
              <w:spacing w:after="0" w:line="240" w:lineRule="auto"/>
              <w:rPr>
                <w:sz w:val="2"/>
                <w:szCs w:val="2"/>
                <w:lang w:val="fr-FR"/>
              </w:rPr>
            </w:pPr>
          </w:p>
        </w:tc>
        <w:tc>
          <w:tcPr>
            <w:tcW w:w="2994" w:type="dxa"/>
          </w:tcPr>
          <w:p w14:paraId="681818BF" w14:textId="77777777" w:rsidR="00910976" w:rsidRPr="00910976" w:rsidRDefault="00910976" w:rsidP="00AE67F6">
            <w:pPr>
              <w:spacing w:after="0" w:line="240" w:lineRule="auto"/>
              <w:rPr>
                <w:rFonts w:ascii="Agfa Rotis Sans Serif" w:hAnsi="Agfa Rotis Sans Serif"/>
                <w:sz w:val="14"/>
                <w:szCs w:val="14"/>
                <w:lang w:val="fr-FR"/>
              </w:rPr>
            </w:pPr>
          </w:p>
        </w:tc>
      </w:tr>
      <w:tr w:rsidR="00910976" w:rsidRPr="0089598D" w14:paraId="4872DD32" w14:textId="77777777" w:rsidTr="00AE67F6">
        <w:trPr>
          <w:trHeight w:hRule="exact" w:val="340"/>
        </w:trPr>
        <w:tc>
          <w:tcPr>
            <w:tcW w:w="4394" w:type="dxa"/>
            <w:vMerge/>
          </w:tcPr>
          <w:p w14:paraId="0F2F4AA8" w14:textId="77777777" w:rsidR="00910976" w:rsidRPr="00910976" w:rsidRDefault="00910976" w:rsidP="00AE67F6">
            <w:pPr>
              <w:spacing w:after="0" w:line="240" w:lineRule="auto"/>
              <w:rPr>
                <w:lang w:val="fr-FR"/>
              </w:rPr>
            </w:pPr>
          </w:p>
        </w:tc>
        <w:tc>
          <w:tcPr>
            <w:tcW w:w="2030" w:type="dxa"/>
            <w:vMerge/>
          </w:tcPr>
          <w:p w14:paraId="244FC3B5" w14:textId="77777777" w:rsidR="00910976" w:rsidRPr="00910976" w:rsidRDefault="00910976" w:rsidP="00AE67F6">
            <w:pPr>
              <w:spacing w:after="0" w:line="240" w:lineRule="auto"/>
              <w:rPr>
                <w:sz w:val="2"/>
                <w:szCs w:val="2"/>
                <w:lang w:val="fr-FR"/>
              </w:rPr>
            </w:pPr>
          </w:p>
        </w:tc>
        <w:tc>
          <w:tcPr>
            <w:tcW w:w="2994" w:type="dxa"/>
          </w:tcPr>
          <w:p w14:paraId="2313C4D5" w14:textId="77777777" w:rsidR="00910976" w:rsidRPr="00910976" w:rsidRDefault="00910976" w:rsidP="00AE67F6">
            <w:pPr>
              <w:pStyle w:val="Korrespondenzblock"/>
              <w:spacing w:line="240" w:lineRule="auto"/>
              <w:rPr>
                <w:rFonts w:asciiTheme="minorHAnsi" w:hAnsiTheme="minorHAnsi"/>
                <w:lang w:val="fr-FR"/>
              </w:rPr>
            </w:pPr>
          </w:p>
        </w:tc>
      </w:tr>
      <w:tr w:rsidR="00910976" w:rsidRPr="0089598D" w14:paraId="5C7F8948" w14:textId="77777777" w:rsidTr="00AE67F6">
        <w:trPr>
          <w:trHeight w:hRule="exact" w:val="227"/>
        </w:trPr>
        <w:tc>
          <w:tcPr>
            <w:tcW w:w="4394" w:type="dxa"/>
            <w:vMerge/>
          </w:tcPr>
          <w:p w14:paraId="799C9B61" w14:textId="77777777" w:rsidR="00910976" w:rsidRPr="00910976" w:rsidRDefault="00910976" w:rsidP="00AE67F6">
            <w:pPr>
              <w:spacing w:after="0" w:line="240" w:lineRule="auto"/>
              <w:rPr>
                <w:sz w:val="12"/>
                <w:lang w:val="fr-FR"/>
              </w:rPr>
            </w:pPr>
          </w:p>
        </w:tc>
        <w:tc>
          <w:tcPr>
            <w:tcW w:w="2030" w:type="dxa"/>
            <w:vMerge/>
          </w:tcPr>
          <w:p w14:paraId="0801DEBD" w14:textId="77777777" w:rsidR="00910976" w:rsidRPr="00910976" w:rsidRDefault="00910976" w:rsidP="00AE67F6">
            <w:pPr>
              <w:spacing w:after="0" w:line="240" w:lineRule="auto"/>
              <w:rPr>
                <w:sz w:val="2"/>
                <w:szCs w:val="2"/>
                <w:lang w:val="fr-FR"/>
              </w:rPr>
            </w:pPr>
          </w:p>
        </w:tc>
        <w:tc>
          <w:tcPr>
            <w:tcW w:w="2994" w:type="dxa"/>
          </w:tcPr>
          <w:p w14:paraId="4ACAADEF" w14:textId="77777777" w:rsidR="00910976" w:rsidRPr="00910976" w:rsidRDefault="00910976" w:rsidP="00AE67F6">
            <w:pPr>
              <w:spacing w:after="0" w:line="240" w:lineRule="auto"/>
              <w:rPr>
                <w:rFonts w:ascii="Agfa Rotis Sans Serif" w:hAnsi="Agfa Rotis Sans Serif"/>
                <w:sz w:val="14"/>
                <w:szCs w:val="14"/>
                <w:lang w:val="fr-FR"/>
              </w:rPr>
            </w:pPr>
          </w:p>
        </w:tc>
      </w:tr>
      <w:tr w:rsidR="00910976" w:rsidRPr="0089598D" w14:paraId="1DC74B3D" w14:textId="77777777" w:rsidTr="00AE67F6">
        <w:trPr>
          <w:trHeight w:hRule="exact" w:val="340"/>
        </w:trPr>
        <w:tc>
          <w:tcPr>
            <w:tcW w:w="4394" w:type="dxa"/>
            <w:vMerge/>
          </w:tcPr>
          <w:p w14:paraId="23C278BB" w14:textId="77777777" w:rsidR="00910976" w:rsidRPr="00910976" w:rsidRDefault="00910976" w:rsidP="00AE67F6">
            <w:pPr>
              <w:spacing w:after="0" w:line="240" w:lineRule="auto"/>
              <w:rPr>
                <w:lang w:val="fr-FR"/>
              </w:rPr>
            </w:pPr>
          </w:p>
        </w:tc>
        <w:tc>
          <w:tcPr>
            <w:tcW w:w="2030" w:type="dxa"/>
            <w:vMerge/>
          </w:tcPr>
          <w:p w14:paraId="769E7526" w14:textId="77777777" w:rsidR="00910976" w:rsidRPr="00910976" w:rsidRDefault="00910976" w:rsidP="00AE67F6">
            <w:pPr>
              <w:spacing w:after="0" w:line="240" w:lineRule="auto"/>
              <w:rPr>
                <w:sz w:val="2"/>
                <w:szCs w:val="2"/>
                <w:lang w:val="fr-FR"/>
              </w:rPr>
            </w:pPr>
          </w:p>
        </w:tc>
        <w:tc>
          <w:tcPr>
            <w:tcW w:w="2994" w:type="dxa"/>
          </w:tcPr>
          <w:p w14:paraId="38011D21" w14:textId="77777777" w:rsidR="00910976" w:rsidRPr="00910976" w:rsidRDefault="00910976" w:rsidP="00AE67F6">
            <w:pPr>
              <w:spacing w:after="0" w:line="240" w:lineRule="auto"/>
              <w:rPr>
                <w:lang w:val="fr-FR"/>
              </w:rPr>
            </w:pPr>
          </w:p>
        </w:tc>
      </w:tr>
      <w:tr w:rsidR="00910976" w:rsidRPr="0089598D" w14:paraId="3746380C" w14:textId="77777777" w:rsidTr="00AE67F6">
        <w:trPr>
          <w:trHeight w:hRule="exact" w:val="227"/>
        </w:trPr>
        <w:tc>
          <w:tcPr>
            <w:tcW w:w="4394" w:type="dxa"/>
            <w:vMerge/>
          </w:tcPr>
          <w:p w14:paraId="019E2B3F" w14:textId="77777777" w:rsidR="00910976" w:rsidRPr="00910976" w:rsidRDefault="00910976" w:rsidP="00AE67F6">
            <w:pPr>
              <w:spacing w:after="0" w:line="240" w:lineRule="auto"/>
              <w:rPr>
                <w:lang w:val="fr-FR"/>
              </w:rPr>
            </w:pPr>
          </w:p>
        </w:tc>
        <w:tc>
          <w:tcPr>
            <w:tcW w:w="2030" w:type="dxa"/>
            <w:vMerge/>
          </w:tcPr>
          <w:p w14:paraId="2BEDB953" w14:textId="77777777" w:rsidR="00910976" w:rsidRPr="00910976" w:rsidRDefault="00910976" w:rsidP="00AE67F6">
            <w:pPr>
              <w:spacing w:after="0" w:line="240" w:lineRule="auto"/>
              <w:rPr>
                <w:sz w:val="2"/>
                <w:szCs w:val="2"/>
                <w:lang w:val="fr-FR"/>
              </w:rPr>
            </w:pPr>
          </w:p>
        </w:tc>
        <w:tc>
          <w:tcPr>
            <w:tcW w:w="2994" w:type="dxa"/>
          </w:tcPr>
          <w:p w14:paraId="59EB69C9" w14:textId="77777777" w:rsidR="00910976" w:rsidRPr="00910976" w:rsidRDefault="00910976" w:rsidP="00AE67F6">
            <w:pPr>
              <w:spacing w:after="0" w:line="240" w:lineRule="auto"/>
              <w:rPr>
                <w:lang w:val="fr-FR"/>
              </w:rPr>
            </w:pPr>
          </w:p>
        </w:tc>
      </w:tr>
      <w:tr w:rsidR="00910976" w:rsidRPr="0089598D" w14:paraId="0E5262E0" w14:textId="77777777" w:rsidTr="00AE67F6">
        <w:trPr>
          <w:trHeight w:hRule="exact" w:val="340"/>
        </w:trPr>
        <w:tc>
          <w:tcPr>
            <w:tcW w:w="4394" w:type="dxa"/>
            <w:vMerge/>
          </w:tcPr>
          <w:p w14:paraId="1BE0F56F" w14:textId="77777777" w:rsidR="00910976" w:rsidRPr="00910976" w:rsidRDefault="00910976" w:rsidP="00AE67F6">
            <w:pPr>
              <w:spacing w:after="0" w:line="240" w:lineRule="auto"/>
              <w:rPr>
                <w:lang w:val="fr-FR"/>
              </w:rPr>
            </w:pPr>
          </w:p>
        </w:tc>
        <w:tc>
          <w:tcPr>
            <w:tcW w:w="2030" w:type="dxa"/>
            <w:vMerge/>
          </w:tcPr>
          <w:p w14:paraId="20346B55" w14:textId="77777777" w:rsidR="00910976" w:rsidRPr="00910976" w:rsidRDefault="00910976" w:rsidP="00AE67F6">
            <w:pPr>
              <w:spacing w:after="0" w:line="240" w:lineRule="auto"/>
              <w:rPr>
                <w:sz w:val="2"/>
                <w:szCs w:val="2"/>
                <w:lang w:val="fr-FR"/>
              </w:rPr>
            </w:pPr>
          </w:p>
        </w:tc>
        <w:tc>
          <w:tcPr>
            <w:tcW w:w="2994" w:type="dxa"/>
          </w:tcPr>
          <w:p w14:paraId="160664B6" w14:textId="77777777" w:rsidR="00910976" w:rsidRPr="00910976" w:rsidRDefault="00910976" w:rsidP="00AE67F6">
            <w:pPr>
              <w:spacing w:after="0" w:line="240" w:lineRule="auto"/>
              <w:rPr>
                <w:lang w:val="fr-FR"/>
              </w:rPr>
            </w:pPr>
          </w:p>
        </w:tc>
      </w:tr>
      <w:tr w:rsidR="00910976" w:rsidRPr="0089598D" w14:paraId="082CBC97" w14:textId="77777777" w:rsidTr="00AE67F6">
        <w:trPr>
          <w:trHeight w:hRule="exact" w:val="283"/>
        </w:trPr>
        <w:tc>
          <w:tcPr>
            <w:tcW w:w="4394" w:type="dxa"/>
          </w:tcPr>
          <w:p w14:paraId="09A7ED2A" w14:textId="77777777" w:rsidR="00910976" w:rsidRPr="00910976" w:rsidRDefault="00910976" w:rsidP="00AE67F6">
            <w:pPr>
              <w:spacing w:after="0" w:line="240" w:lineRule="auto"/>
              <w:rPr>
                <w:lang w:val="fr-FR"/>
              </w:rPr>
            </w:pPr>
          </w:p>
        </w:tc>
        <w:tc>
          <w:tcPr>
            <w:tcW w:w="2030" w:type="dxa"/>
          </w:tcPr>
          <w:p w14:paraId="0A422A2B" w14:textId="77777777" w:rsidR="00910976" w:rsidRPr="00910976" w:rsidRDefault="00910976" w:rsidP="00AE67F6">
            <w:pPr>
              <w:spacing w:after="0" w:line="240" w:lineRule="auto"/>
              <w:rPr>
                <w:lang w:val="fr-FR"/>
              </w:rPr>
            </w:pPr>
          </w:p>
        </w:tc>
        <w:tc>
          <w:tcPr>
            <w:tcW w:w="2994" w:type="dxa"/>
          </w:tcPr>
          <w:p w14:paraId="27587928" w14:textId="77777777" w:rsidR="00910976" w:rsidRPr="00910976" w:rsidRDefault="00910976" w:rsidP="00AE67F6">
            <w:pPr>
              <w:spacing w:after="0" w:line="240" w:lineRule="auto"/>
              <w:rPr>
                <w:lang w:val="fr-FR"/>
              </w:rPr>
            </w:pPr>
          </w:p>
        </w:tc>
      </w:tr>
      <w:tr w:rsidR="00910976" w:rsidRPr="0089598D" w14:paraId="6BE547F4" w14:textId="77777777" w:rsidTr="00AE67F6">
        <w:trPr>
          <w:trHeight w:hRule="exact" w:val="680"/>
        </w:trPr>
        <w:tc>
          <w:tcPr>
            <w:tcW w:w="9418" w:type="dxa"/>
            <w:gridSpan w:val="3"/>
          </w:tcPr>
          <w:p w14:paraId="374BA427" w14:textId="77777777" w:rsidR="00910976" w:rsidRPr="00910976" w:rsidRDefault="00910976" w:rsidP="00AE67F6">
            <w:pPr>
              <w:spacing w:after="0" w:line="240" w:lineRule="auto"/>
              <w:rPr>
                <w:lang w:val="fr-FR"/>
              </w:rPr>
            </w:pPr>
          </w:p>
        </w:tc>
      </w:tr>
    </w:tbl>
    <w:p w14:paraId="78153948" w14:textId="77777777" w:rsidR="00306216" w:rsidRPr="00910976" w:rsidRDefault="00306216" w:rsidP="00306216">
      <w:pPr>
        <w:spacing w:after="0" w:line="240" w:lineRule="auto"/>
        <w:rPr>
          <w:lang w:val="fr-FR"/>
        </w:rPr>
      </w:pPr>
    </w:p>
    <w:p w14:paraId="730FB9E5" w14:textId="5A913FDA" w:rsidR="00306216" w:rsidRPr="00306216" w:rsidRDefault="00306216" w:rsidP="00306216">
      <w:pPr>
        <w:spacing w:after="0" w:line="240" w:lineRule="auto"/>
        <w:rPr>
          <w:rFonts w:ascii="Calibri" w:hAnsi="Calibri" w:cs="Calibri"/>
        </w:rPr>
      </w:pPr>
      <w:r w:rsidRPr="00306216">
        <w:rPr>
          <w:rFonts w:ascii="Calibri" w:hAnsi="Calibri" w:cs="Calibri"/>
        </w:rPr>
        <w:t>Sehr geehrte Frau</w:t>
      </w:r>
      <w:r>
        <w:rPr>
          <w:rFonts w:ascii="Calibri" w:hAnsi="Calibri" w:cs="Calibri"/>
        </w:rPr>
        <w:t xml:space="preserve"> </w:t>
      </w:r>
      <w:r w:rsidR="00853DB2">
        <w:rPr>
          <w:rFonts w:ascii="Calibri" w:hAnsi="Calibri" w:cs="Calibri"/>
        </w:rPr>
        <w:t>Roswall</w:t>
      </w:r>
      <w:r>
        <w:t>,</w:t>
      </w:r>
    </w:p>
    <w:p w14:paraId="3D45A84A" w14:textId="77777777" w:rsidR="00306216" w:rsidRPr="00B406C6" w:rsidRDefault="00306216" w:rsidP="00306216">
      <w:pPr>
        <w:spacing w:after="0" w:line="240" w:lineRule="auto"/>
      </w:pPr>
    </w:p>
    <w:p w14:paraId="30328826" w14:textId="7D771D09" w:rsidR="005B07C7" w:rsidRPr="00306216" w:rsidRDefault="005B07C7" w:rsidP="005B07C7">
      <w:pPr>
        <w:rPr>
          <w:rFonts w:ascii="Calibri" w:eastAsia="Calibri" w:hAnsi="Calibri" w:cstheme="minorHAnsi"/>
          <w:kern w:val="0"/>
          <w:szCs w:val="22"/>
          <w:lang w:eastAsia="de-DE"/>
          <w14:ligatures w14:val="none"/>
        </w:rPr>
      </w:pPr>
      <w:r w:rsidRPr="00306216">
        <w:rPr>
          <w:rFonts w:ascii="Calibri" w:eastAsia="Calibri" w:hAnsi="Calibri" w:cstheme="minorHAnsi"/>
          <w:kern w:val="0"/>
          <w:szCs w:val="22"/>
          <w:lang w:eastAsia="de-DE"/>
          <w14:ligatures w14:val="none"/>
        </w:rPr>
        <w:t xml:space="preserve">als mittelständischer Unternehmer aus Deutschland wende ich mich heute mit einer eindringlichen Bitte an Sie. Mit der geplanten Anwendung der </w:t>
      </w:r>
      <w:proofErr w:type="spellStart"/>
      <w:r w:rsidRPr="00306216">
        <w:rPr>
          <w:rFonts w:ascii="Calibri" w:eastAsia="Calibri" w:hAnsi="Calibri" w:cstheme="minorHAnsi"/>
          <w:kern w:val="0"/>
          <w:szCs w:val="22"/>
          <w:lang w:eastAsia="de-DE"/>
          <w14:ligatures w14:val="none"/>
        </w:rPr>
        <w:t>Packaging</w:t>
      </w:r>
      <w:proofErr w:type="spellEnd"/>
      <w:r w:rsidRPr="00306216">
        <w:rPr>
          <w:rFonts w:ascii="Calibri" w:eastAsia="Calibri" w:hAnsi="Calibri" w:cstheme="minorHAnsi"/>
          <w:kern w:val="0"/>
          <w:szCs w:val="22"/>
          <w:lang w:eastAsia="de-DE"/>
          <w14:ligatures w14:val="none"/>
        </w:rPr>
        <w:t xml:space="preserve"> and </w:t>
      </w:r>
      <w:proofErr w:type="spellStart"/>
      <w:r w:rsidRPr="00306216">
        <w:rPr>
          <w:rFonts w:ascii="Calibri" w:eastAsia="Calibri" w:hAnsi="Calibri" w:cstheme="minorHAnsi"/>
          <w:kern w:val="0"/>
          <w:szCs w:val="22"/>
          <w:lang w:eastAsia="de-DE"/>
          <w14:ligatures w14:val="none"/>
        </w:rPr>
        <w:t>Packaging</w:t>
      </w:r>
      <w:proofErr w:type="spellEnd"/>
      <w:r w:rsidRPr="00306216">
        <w:rPr>
          <w:rFonts w:ascii="Calibri" w:eastAsia="Calibri" w:hAnsi="Calibri" w:cstheme="minorHAnsi"/>
          <w:kern w:val="0"/>
          <w:szCs w:val="22"/>
          <w:lang w:eastAsia="de-DE"/>
          <w14:ligatures w14:val="none"/>
        </w:rPr>
        <w:t xml:space="preserve"> </w:t>
      </w:r>
      <w:proofErr w:type="spellStart"/>
      <w:r w:rsidRPr="00306216">
        <w:rPr>
          <w:rFonts w:ascii="Calibri" w:eastAsia="Calibri" w:hAnsi="Calibri" w:cstheme="minorHAnsi"/>
          <w:kern w:val="0"/>
          <w:szCs w:val="22"/>
          <w:lang w:eastAsia="de-DE"/>
          <w14:ligatures w14:val="none"/>
        </w:rPr>
        <w:t>Waste</w:t>
      </w:r>
      <w:proofErr w:type="spellEnd"/>
      <w:r w:rsidRPr="00306216">
        <w:rPr>
          <w:rFonts w:ascii="Calibri" w:eastAsia="Calibri" w:hAnsi="Calibri" w:cstheme="minorHAnsi"/>
          <w:kern w:val="0"/>
          <w:szCs w:val="22"/>
          <w:lang w:eastAsia="de-DE"/>
          <w14:ligatures w14:val="none"/>
        </w:rPr>
        <w:t xml:space="preserve"> Regulation (PPWR) ab dem 12.08.2026 drohen uns erhebliche zusätzliche Belastungen, die mein Unternehmen und zahlreiche weitere mittelständische Betriebe vor große praktische Herausforderungen stellen. Es besteht dringender Handlungsbedarf, die PPWR an entscheidenden Stellen praxisgerechter auszugestalten. </w:t>
      </w:r>
    </w:p>
    <w:p w14:paraId="1D9DEFFA" w14:textId="5DA1DCED" w:rsidR="005B07C7" w:rsidRPr="00306216" w:rsidRDefault="005B07C7" w:rsidP="005B07C7">
      <w:pPr>
        <w:rPr>
          <w:rFonts w:ascii="Calibri" w:eastAsia="Calibri" w:hAnsi="Calibri" w:cstheme="minorHAnsi"/>
          <w:kern w:val="0"/>
          <w:szCs w:val="22"/>
          <w:lang w:eastAsia="de-DE"/>
          <w14:ligatures w14:val="none"/>
        </w:rPr>
      </w:pPr>
      <w:r w:rsidRPr="00306216">
        <w:rPr>
          <w:rFonts w:ascii="Calibri" w:eastAsia="Calibri" w:hAnsi="Calibri" w:cstheme="minorHAnsi"/>
          <w:kern w:val="0"/>
          <w:szCs w:val="22"/>
          <w:lang w:eastAsia="de-DE"/>
          <w14:ligatures w14:val="none"/>
        </w:rPr>
        <w:t xml:space="preserve">Wir bekennen uns zu nachhaltigem Wirtschaften und sehen die Notwendigkeit, Verpackungsabfälle zu reduzieren. Die Schaffung einer praktikablen und berechenbaren PPWR ist unerlässlich, um dieses Ziel zu erreichen. Dennoch müssen wirtschaftliche Realitäten und regulatorische Anforderungen Hand in Hand gehen. Dies sehen wir durch einzelne Vorgaben der PPWR gefährdet. </w:t>
      </w:r>
    </w:p>
    <w:p w14:paraId="4F0BF8F3" w14:textId="77777777" w:rsidR="005B07C7" w:rsidRPr="0089598D" w:rsidRDefault="005B07C7" w:rsidP="005B07C7">
      <w:pPr>
        <w:rPr>
          <w:rFonts w:ascii="Calibri" w:eastAsia="Calibri" w:hAnsi="Calibri" w:cstheme="minorHAnsi"/>
          <w:kern w:val="0"/>
          <w:szCs w:val="22"/>
          <w:highlight w:val="yellow"/>
          <w:lang w:eastAsia="de-DE"/>
          <w14:ligatures w14:val="none"/>
        </w:rPr>
      </w:pPr>
      <w:r w:rsidRPr="0089598D">
        <w:rPr>
          <w:rFonts w:ascii="Calibri" w:eastAsia="Calibri" w:hAnsi="Calibri" w:cstheme="minorHAnsi"/>
          <w:kern w:val="0"/>
          <w:szCs w:val="22"/>
          <w:highlight w:val="yellow"/>
          <w:lang w:eastAsia="de-DE"/>
          <w14:ligatures w14:val="none"/>
        </w:rPr>
        <w:t>Besonders problematisch sind die Anforderungen zur Identifizierung des verantwortlichen Erzeugers auf Verpackungen. Für zahlreiche Handelsunternehmen und Großhändler, die im Streckengeschäft (</w:t>
      </w:r>
      <w:proofErr w:type="spellStart"/>
      <w:r w:rsidRPr="0089598D">
        <w:rPr>
          <w:rFonts w:ascii="Calibri" w:eastAsia="Calibri" w:hAnsi="Calibri" w:cstheme="minorHAnsi"/>
          <w:kern w:val="0"/>
          <w:szCs w:val="22"/>
          <w:highlight w:val="yellow"/>
          <w:lang w:eastAsia="de-DE"/>
          <w14:ligatures w14:val="none"/>
        </w:rPr>
        <w:t>Dropshipping</w:t>
      </w:r>
      <w:proofErr w:type="spellEnd"/>
      <w:r w:rsidRPr="0089598D">
        <w:rPr>
          <w:rFonts w:ascii="Calibri" w:eastAsia="Calibri" w:hAnsi="Calibri" w:cstheme="minorHAnsi"/>
          <w:kern w:val="0"/>
          <w:szCs w:val="22"/>
          <w:highlight w:val="yellow"/>
          <w:lang w:eastAsia="de-DE"/>
          <w14:ligatures w14:val="none"/>
        </w:rPr>
        <w:t>) tätig sind, kann diese Verpflichtung erhebliche Auswirkungen auf bestehende Geschäftsmodelle haben. So beziehen viele Händler Verpackungen oder verpackte Produkte über Lieferantennetzwerke und vertreiben diese unter eigener Marktpräsenz an ihre Kunden. Werden auf der Verpackung die Kontaktdaten des tatsächlichen Lieferanten oder Herstellers sichtbar ausgewiesen, besteht die Gefahr, dass Kunden diese Informationen unmittelbar nutzen, um Geschäftsbeziehungen unter Umgehung des Großhändlers aufzubauen. Dies würde die wirtschaftliche Funktion des Großhandels erheblich beeinträchtigen.</w:t>
      </w:r>
    </w:p>
    <w:p w14:paraId="195A65C9" w14:textId="77777777" w:rsidR="005B07C7" w:rsidRPr="0089598D" w:rsidRDefault="005B07C7" w:rsidP="005B07C7">
      <w:pPr>
        <w:rPr>
          <w:rFonts w:ascii="Calibri" w:eastAsia="Calibri" w:hAnsi="Calibri" w:cstheme="minorHAnsi"/>
          <w:kern w:val="0"/>
          <w:szCs w:val="22"/>
          <w:highlight w:val="yellow"/>
          <w:lang w:eastAsia="de-DE"/>
          <w14:ligatures w14:val="none"/>
        </w:rPr>
      </w:pPr>
      <w:r w:rsidRPr="0089598D">
        <w:rPr>
          <w:rFonts w:ascii="Calibri" w:eastAsia="Calibri" w:hAnsi="Calibri" w:cstheme="minorHAnsi"/>
          <w:kern w:val="0"/>
          <w:szCs w:val="22"/>
          <w:highlight w:val="yellow"/>
          <w:lang w:eastAsia="de-DE"/>
          <w14:ligatures w14:val="none"/>
        </w:rPr>
        <w:t xml:space="preserve">Nach der PPWR muss ein verantwortlicher Erzeuger identifizierbar sein. In vielen Fällen wäre daher der tatsächliche Hersteller oder Lieferant auf der Verpackung zu benennen. Für Handelsunternehmen, deren Geschäftsmodell auf der Vermittlung zwischen Hersteller und </w:t>
      </w:r>
      <w:r w:rsidRPr="0089598D">
        <w:rPr>
          <w:rFonts w:ascii="Calibri" w:eastAsia="Calibri" w:hAnsi="Calibri" w:cstheme="minorHAnsi"/>
          <w:kern w:val="0"/>
          <w:szCs w:val="22"/>
          <w:highlight w:val="yellow"/>
          <w:lang w:eastAsia="de-DE"/>
          <w14:ligatures w14:val="none"/>
        </w:rPr>
        <w:lastRenderedPageBreak/>
        <w:t>Endkunde beruht, führt dies jedoch zu erheblichen Wettbewerbsnachteilen. Die Regelung läuft damit Gefahr, etablierte Vertriebsstrukturen zu beeinträchtigen, ohne dass hierdurch ein zusätzlicher Nutzen für Verbraucher oder Umwelt entsteht.</w:t>
      </w:r>
    </w:p>
    <w:p w14:paraId="3BFF8BE3" w14:textId="77777777" w:rsidR="005B07C7" w:rsidRPr="0089598D" w:rsidRDefault="005B07C7" w:rsidP="005B07C7">
      <w:pPr>
        <w:rPr>
          <w:rFonts w:ascii="Calibri" w:eastAsia="Calibri" w:hAnsi="Calibri" w:cstheme="minorHAnsi"/>
          <w:kern w:val="0"/>
          <w:szCs w:val="22"/>
          <w:highlight w:val="yellow"/>
          <w:lang w:eastAsia="de-DE"/>
          <w14:ligatures w14:val="none"/>
        </w:rPr>
      </w:pPr>
      <w:r w:rsidRPr="0089598D">
        <w:rPr>
          <w:rFonts w:ascii="Calibri" w:eastAsia="Calibri" w:hAnsi="Calibri" w:cstheme="minorHAnsi"/>
          <w:kern w:val="0"/>
          <w:szCs w:val="22"/>
          <w:highlight w:val="yellow"/>
          <w:lang w:eastAsia="de-DE"/>
          <w14:ligatures w14:val="none"/>
        </w:rPr>
        <w:t>Zwar eröffnet die sogenannte Erzeugerfiktion nach Artikel 21 PPWR grundsätzlich die Möglichkeit, dass sich ein Händler selbst als Erzeuger ausweist und die entsprechenden Verpflichtungen übernimmt. Damit könnte vermieden werden, dass die Kontaktdaten des tatsächlichen Lieferanten auf der Verpackung erscheinen. Allerdings führt dies in der Praxis zu einer vollständigen Übertragung der Erzeugerverantwortung auf den Händler. Gerade für kleine und mittlere Unternehmen stellt dies einen zusätzlichen rechtlichen und administrativen Aufwand dar, der häufig außer Verhältnis zum angestrebten Zweck steht.</w:t>
      </w:r>
    </w:p>
    <w:p w14:paraId="55A66253" w14:textId="77777777" w:rsidR="005B07C7" w:rsidRPr="0089598D" w:rsidRDefault="005B07C7" w:rsidP="005B07C7">
      <w:pPr>
        <w:rPr>
          <w:rFonts w:ascii="Calibri" w:eastAsia="Calibri" w:hAnsi="Calibri" w:cstheme="minorHAnsi"/>
          <w:kern w:val="0"/>
          <w:szCs w:val="22"/>
          <w:highlight w:val="yellow"/>
          <w:lang w:eastAsia="de-DE"/>
          <w14:ligatures w14:val="none"/>
        </w:rPr>
      </w:pPr>
      <w:r w:rsidRPr="0089598D">
        <w:rPr>
          <w:rFonts w:ascii="Calibri" w:eastAsia="Calibri" w:hAnsi="Calibri" w:cstheme="minorHAnsi"/>
          <w:kern w:val="0"/>
          <w:szCs w:val="22"/>
          <w:highlight w:val="yellow"/>
          <w:lang w:eastAsia="de-DE"/>
          <w14:ligatures w14:val="none"/>
        </w:rPr>
        <w:t>Wir schlagen daher folgende Anpassungen vor:</w:t>
      </w:r>
    </w:p>
    <w:p w14:paraId="6B16E257" w14:textId="77777777" w:rsidR="005B07C7" w:rsidRPr="0089598D" w:rsidRDefault="005B07C7" w:rsidP="005B07C7">
      <w:pPr>
        <w:numPr>
          <w:ilvl w:val="0"/>
          <w:numId w:val="1"/>
        </w:numPr>
        <w:rPr>
          <w:rFonts w:ascii="Calibri" w:eastAsia="Calibri" w:hAnsi="Calibri" w:cstheme="minorHAnsi"/>
          <w:kern w:val="0"/>
          <w:szCs w:val="22"/>
          <w:highlight w:val="yellow"/>
          <w:lang w:eastAsia="de-DE"/>
          <w14:ligatures w14:val="none"/>
        </w:rPr>
      </w:pPr>
      <w:r w:rsidRPr="0089598D">
        <w:rPr>
          <w:rFonts w:ascii="Calibri" w:eastAsia="Calibri" w:hAnsi="Calibri" w:cstheme="minorHAnsi"/>
          <w:kern w:val="0"/>
          <w:szCs w:val="22"/>
          <w:highlight w:val="yellow"/>
          <w:lang w:eastAsia="de-DE"/>
          <w14:ligatures w14:val="none"/>
        </w:rPr>
        <w:t>Klarstellung der Kennzeichnungsvorschriften: Es sollte ausdrücklich zulässig sein, dass der für die Einhaltung der PPWR verantwortliche Wirtschaftsakteur angegeben wird, ohne dass zwingend die Kontaktdaten des tatsächlichen Herstellers oder Vorlieferanten offengelegt werden müssen.</w:t>
      </w:r>
    </w:p>
    <w:p w14:paraId="67F61BCA" w14:textId="77777777" w:rsidR="005B07C7" w:rsidRPr="0089598D" w:rsidRDefault="005B07C7" w:rsidP="005B07C7">
      <w:pPr>
        <w:numPr>
          <w:ilvl w:val="0"/>
          <w:numId w:val="1"/>
        </w:numPr>
        <w:rPr>
          <w:rFonts w:ascii="Calibri" w:eastAsia="Calibri" w:hAnsi="Calibri" w:cstheme="minorHAnsi"/>
          <w:kern w:val="0"/>
          <w:szCs w:val="22"/>
          <w:highlight w:val="yellow"/>
          <w:lang w:eastAsia="de-DE"/>
          <w14:ligatures w14:val="none"/>
        </w:rPr>
      </w:pPr>
      <w:r w:rsidRPr="0089598D">
        <w:rPr>
          <w:rFonts w:ascii="Calibri" w:eastAsia="Calibri" w:hAnsi="Calibri" w:cstheme="minorHAnsi"/>
          <w:kern w:val="0"/>
          <w:szCs w:val="22"/>
          <w:highlight w:val="yellow"/>
          <w:lang w:eastAsia="de-DE"/>
          <w14:ligatures w14:val="none"/>
        </w:rPr>
        <w:t>Schaffung einer „</w:t>
      </w:r>
      <w:proofErr w:type="spellStart"/>
      <w:r w:rsidRPr="0089598D">
        <w:rPr>
          <w:rFonts w:ascii="Calibri" w:eastAsia="Calibri" w:hAnsi="Calibri" w:cstheme="minorHAnsi"/>
          <w:kern w:val="0"/>
          <w:szCs w:val="22"/>
          <w:highlight w:val="yellow"/>
          <w:lang w:eastAsia="de-DE"/>
          <w14:ligatures w14:val="none"/>
        </w:rPr>
        <w:t>Responsible</w:t>
      </w:r>
      <w:proofErr w:type="spellEnd"/>
      <w:r w:rsidRPr="0089598D">
        <w:rPr>
          <w:rFonts w:ascii="Calibri" w:eastAsia="Calibri" w:hAnsi="Calibri" w:cstheme="minorHAnsi"/>
          <w:kern w:val="0"/>
          <w:szCs w:val="22"/>
          <w:highlight w:val="yellow"/>
          <w:lang w:eastAsia="de-DE"/>
          <w14:ligatures w14:val="none"/>
        </w:rPr>
        <w:t xml:space="preserve"> </w:t>
      </w:r>
      <w:proofErr w:type="spellStart"/>
      <w:r w:rsidRPr="0089598D">
        <w:rPr>
          <w:rFonts w:ascii="Calibri" w:eastAsia="Calibri" w:hAnsi="Calibri" w:cstheme="minorHAnsi"/>
          <w:kern w:val="0"/>
          <w:szCs w:val="22"/>
          <w:highlight w:val="yellow"/>
          <w:lang w:eastAsia="de-DE"/>
          <w14:ligatures w14:val="none"/>
        </w:rPr>
        <w:t>Economic</w:t>
      </w:r>
      <w:proofErr w:type="spellEnd"/>
      <w:r w:rsidRPr="0089598D">
        <w:rPr>
          <w:rFonts w:ascii="Calibri" w:eastAsia="Calibri" w:hAnsi="Calibri" w:cstheme="minorHAnsi"/>
          <w:kern w:val="0"/>
          <w:szCs w:val="22"/>
          <w:highlight w:val="yellow"/>
          <w:lang w:eastAsia="de-DE"/>
          <w14:ligatures w14:val="none"/>
        </w:rPr>
        <w:t xml:space="preserve"> Operator“-Lösung: Analog zu anderen EU-Rechtsakten sollte die Angabe eines verantwortlichen Wirtschaftsakteurs genügen, der für Behörden erreichbar ist und die Pflichten der PPWR erfüllt.</w:t>
      </w:r>
    </w:p>
    <w:p w14:paraId="59893B19" w14:textId="77777777" w:rsidR="005B07C7" w:rsidRPr="0089598D" w:rsidRDefault="005B07C7" w:rsidP="005B07C7">
      <w:pPr>
        <w:numPr>
          <w:ilvl w:val="0"/>
          <w:numId w:val="1"/>
        </w:numPr>
        <w:rPr>
          <w:rFonts w:ascii="Calibri" w:eastAsia="Calibri" w:hAnsi="Calibri" w:cstheme="minorHAnsi"/>
          <w:kern w:val="0"/>
          <w:szCs w:val="22"/>
          <w:highlight w:val="yellow"/>
          <w:lang w:eastAsia="de-DE"/>
          <w14:ligatures w14:val="none"/>
        </w:rPr>
      </w:pPr>
      <w:r w:rsidRPr="0089598D">
        <w:rPr>
          <w:rFonts w:ascii="Calibri" w:eastAsia="Calibri" w:hAnsi="Calibri" w:cstheme="minorHAnsi"/>
          <w:kern w:val="0"/>
          <w:szCs w:val="22"/>
          <w:highlight w:val="yellow"/>
          <w:lang w:eastAsia="de-DE"/>
          <w14:ligatures w14:val="none"/>
        </w:rPr>
        <w:t>Schutz legitimer Geschäftsinteressen: Die PPWR sollte ausdrücklich berücksichtigen, dass Handels- und Großhandelsunternehmen ihre Lieferantenbeziehungen schützen können, sofern die Rückverfolgbarkeit und Marktüberwachung weiterhin gewährleistet sind.</w:t>
      </w:r>
    </w:p>
    <w:p w14:paraId="0CD5CF37" w14:textId="77777777" w:rsidR="005B07C7" w:rsidRPr="00306216" w:rsidRDefault="005B07C7" w:rsidP="005B07C7">
      <w:pPr>
        <w:rPr>
          <w:rFonts w:ascii="Calibri" w:eastAsia="Calibri" w:hAnsi="Calibri" w:cstheme="minorHAnsi"/>
          <w:kern w:val="0"/>
          <w:szCs w:val="22"/>
          <w:lang w:eastAsia="de-DE"/>
          <w14:ligatures w14:val="none"/>
        </w:rPr>
      </w:pPr>
      <w:r w:rsidRPr="00306216">
        <w:rPr>
          <w:rFonts w:ascii="Calibri" w:eastAsia="Calibri" w:hAnsi="Calibri" w:cstheme="minorHAnsi"/>
          <w:kern w:val="0"/>
          <w:szCs w:val="22"/>
          <w:lang w:eastAsia="de-DE"/>
          <w14:ligatures w14:val="none"/>
        </w:rPr>
        <w:t>Der freie Binnenmarkt ist ein Kernversprechen der Europäischen Union. Regulierung sollte Transparenz und Nachhaltigkeit fördern, ohne dabei bewährte Vertriebs- und Handelsstrukturen unverhältnismäßig zu beeinträchtigen. Kleine und mittelständische Unternehmen bilden das Rückgrat der europäischen Wirtschaft. Ihre Wettbewerbsfähigkeit muss auch unter der PPWR erhalten bleiben.</w:t>
      </w:r>
    </w:p>
    <w:p w14:paraId="017B28A8" w14:textId="77777777" w:rsidR="005B07C7" w:rsidRDefault="005B07C7" w:rsidP="005B07C7">
      <w:pPr>
        <w:rPr>
          <w:rFonts w:ascii="Calibri" w:eastAsia="Calibri" w:hAnsi="Calibri" w:cstheme="minorHAnsi"/>
          <w:kern w:val="0"/>
          <w:szCs w:val="22"/>
          <w:lang w:eastAsia="de-DE"/>
          <w14:ligatures w14:val="none"/>
        </w:rPr>
      </w:pPr>
      <w:r w:rsidRPr="00306216">
        <w:rPr>
          <w:rFonts w:ascii="Calibri" w:eastAsia="Calibri" w:hAnsi="Calibri" w:cstheme="minorHAnsi"/>
          <w:kern w:val="0"/>
          <w:szCs w:val="22"/>
          <w:lang w:eastAsia="de-DE"/>
          <w14:ligatures w14:val="none"/>
        </w:rPr>
        <w:t>Ich bitte Sie daher dringend, sich dieser Problematik anzunehmen und sich für eine praxistaugliche und verhältnismäßige Lösung einzusetzen.</w:t>
      </w:r>
    </w:p>
    <w:p w14:paraId="0E1ADD5B" w14:textId="77777777" w:rsidR="00306216" w:rsidRDefault="00306216" w:rsidP="005B07C7">
      <w:pPr>
        <w:rPr>
          <w:rFonts w:ascii="Calibri" w:eastAsia="Calibri" w:hAnsi="Calibri" w:cstheme="minorHAnsi"/>
          <w:kern w:val="0"/>
          <w:szCs w:val="22"/>
          <w:lang w:eastAsia="de-DE"/>
          <w14:ligatures w14:val="none"/>
        </w:rPr>
      </w:pPr>
    </w:p>
    <w:p w14:paraId="2494E9E8" w14:textId="77777777" w:rsidR="00306216" w:rsidRPr="00AE7359" w:rsidRDefault="00306216" w:rsidP="00306216">
      <w:pPr>
        <w:spacing w:after="120"/>
      </w:pPr>
      <w:r w:rsidRPr="005E4080">
        <w:t>Freundliche Grüße</w:t>
      </w:r>
    </w:p>
    <w:p w14:paraId="2AA55AB0" w14:textId="77777777" w:rsidR="00306216" w:rsidRPr="00306216" w:rsidRDefault="00306216" w:rsidP="005B07C7">
      <w:pPr>
        <w:rPr>
          <w:rFonts w:ascii="Calibri" w:eastAsia="Calibri" w:hAnsi="Calibri" w:cstheme="minorHAnsi"/>
          <w:kern w:val="0"/>
          <w:szCs w:val="22"/>
          <w:lang w:eastAsia="de-DE"/>
          <w14:ligatures w14:val="none"/>
        </w:rPr>
      </w:pPr>
    </w:p>
    <w:p w14:paraId="3F9D8F37" w14:textId="307F0B2F" w:rsidR="005B07C7" w:rsidRDefault="005B07C7"/>
    <w:sectPr w:rsidR="005B07C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gfa Rotis Sans Serif Ex Bold">
    <w:panose1 w:val="00000800000000000000"/>
    <w:charset w:val="00"/>
    <w:family w:val="auto"/>
    <w:pitch w:val="variable"/>
    <w:sig w:usb0="00000003" w:usb1="00000000" w:usb2="00000000" w:usb3="00000000" w:csb0="00000001" w:csb1="00000000"/>
  </w:font>
  <w:font w:name="Agfa Rotis Sans Serif">
    <w:panose1 w:val="00000400000000000000"/>
    <w:charset w:val="00"/>
    <w:family w:val="auto"/>
    <w:pitch w:val="variable"/>
    <w:sig w:usb0="00000003" w:usb1="00000000" w:usb2="00000000" w:usb3="00000000" w:csb0="00000001" w:csb1="00000000"/>
  </w:font>
  <w:font w:name="Agfa Rotis Sans Serif Light">
    <w:panose1 w:val="000003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F5E99"/>
    <w:multiLevelType w:val="multilevel"/>
    <w:tmpl w:val="C8D07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7907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7C7"/>
    <w:rsid w:val="00306216"/>
    <w:rsid w:val="003E1D6E"/>
    <w:rsid w:val="005B07C7"/>
    <w:rsid w:val="00853DB2"/>
    <w:rsid w:val="0089598D"/>
    <w:rsid w:val="00910976"/>
    <w:rsid w:val="009F5A0D"/>
    <w:rsid w:val="00E00029"/>
    <w:rsid w:val="00E00302"/>
    <w:rsid w:val="00E37D56"/>
    <w:rsid w:val="00F634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B0691"/>
  <w15:chartTrackingRefBased/>
  <w15:docId w15:val="{387F9E9F-CF99-48E0-BE72-43FDD785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B07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B07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B07C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B07C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B07C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B07C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B07C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B07C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B07C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B07C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B07C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B07C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B07C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B07C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B07C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B07C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B07C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B07C7"/>
    <w:rPr>
      <w:rFonts w:eastAsiaTheme="majorEastAsia" w:cstheme="majorBidi"/>
      <w:color w:val="272727" w:themeColor="text1" w:themeTint="D8"/>
    </w:rPr>
  </w:style>
  <w:style w:type="paragraph" w:styleId="Titel">
    <w:name w:val="Title"/>
    <w:basedOn w:val="Standard"/>
    <w:next w:val="Standard"/>
    <w:link w:val="TitelZchn"/>
    <w:uiPriority w:val="10"/>
    <w:qFormat/>
    <w:rsid w:val="005B07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B07C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B07C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B07C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B07C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B07C7"/>
    <w:rPr>
      <w:i/>
      <w:iCs/>
      <w:color w:val="404040" w:themeColor="text1" w:themeTint="BF"/>
    </w:rPr>
  </w:style>
  <w:style w:type="paragraph" w:styleId="Listenabsatz">
    <w:name w:val="List Paragraph"/>
    <w:basedOn w:val="Standard"/>
    <w:uiPriority w:val="34"/>
    <w:qFormat/>
    <w:rsid w:val="005B07C7"/>
    <w:pPr>
      <w:ind w:left="720"/>
      <w:contextualSpacing/>
    </w:pPr>
  </w:style>
  <w:style w:type="character" w:styleId="IntensiveHervorhebung">
    <w:name w:val="Intense Emphasis"/>
    <w:basedOn w:val="Absatz-Standardschriftart"/>
    <w:uiPriority w:val="21"/>
    <w:qFormat/>
    <w:rsid w:val="005B07C7"/>
    <w:rPr>
      <w:i/>
      <w:iCs/>
      <w:color w:val="0F4761" w:themeColor="accent1" w:themeShade="BF"/>
    </w:rPr>
  </w:style>
  <w:style w:type="paragraph" w:styleId="IntensivesZitat">
    <w:name w:val="Intense Quote"/>
    <w:basedOn w:val="Standard"/>
    <w:next w:val="Standard"/>
    <w:link w:val="IntensivesZitatZchn"/>
    <w:uiPriority w:val="30"/>
    <w:qFormat/>
    <w:rsid w:val="005B07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B07C7"/>
    <w:rPr>
      <w:i/>
      <w:iCs/>
      <w:color w:val="0F4761" w:themeColor="accent1" w:themeShade="BF"/>
    </w:rPr>
  </w:style>
  <w:style w:type="character" w:styleId="IntensiverVerweis">
    <w:name w:val="Intense Reference"/>
    <w:basedOn w:val="Absatz-Standardschriftart"/>
    <w:uiPriority w:val="32"/>
    <w:qFormat/>
    <w:rsid w:val="005B07C7"/>
    <w:rPr>
      <w:b/>
      <w:bCs/>
      <w:smallCaps/>
      <w:color w:val="0F4761" w:themeColor="accent1" w:themeShade="BF"/>
      <w:spacing w:val="5"/>
    </w:rPr>
  </w:style>
  <w:style w:type="character" w:styleId="Hyperlink">
    <w:name w:val="Hyperlink"/>
    <w:basedOn w:val="Absatz-Standardschriftart"/>
    <w:uiPriority w:val="99"/>
    <w:unhideWhenUsed/>
    <w:rsid w:val="005B07C7"/>
    <w:rPr>
      <w:color w:val="467886" w:themeColor="hyperlink"/>
      <w:u w:val="single"/>
    </w:rPr>
  </w:style>
  <w:style w:type="character" w:styleId="NichtaufgelsteErwhnung">
    <w:name w:val="Unresolved Mention"/>
    <w:basedOn w:val="Absatz-Standardschriftart"/>
    <w:uiPriority w:val="99"/>
    <w:semiHidden/>
    <w:unhideWhenUsed/>
    <w:rsid w:val="005B07C7"/>
    <w:rPr>
      <w:color w:val="605E5C"/>
      <w:shd w:val="clear" w:color="auto" w:fill="E1DFDD"/>
    </w:rPr>
  </w:style>
  <w:style w:type="paragraph" w:customStyle="1" w:styleId="Korrespondenzblock">
    <w:name w:val="Korrespondenzblock"/>
    <w:basedOn w:val="Standard"/>
    <w:rsid w:val="00910976"/>
    <w:pPr>
      <w:spacing w:after="0" w:line="200" w:lineRule="atLeast"/>
    </w:pPr>
    <w:rPr>
      <w:rFonts w:ascii="Calibri" w:eastAsia="Times New Roman" w:hAnsi="Calibri" w:cstheme="minorHAnsi"/>
      <w:kern w:val="0"/>
      <w:sz w:val="18"/>
      <w:szCs w:val="22"/>
      <w:lang w:eastAsia="de-DE"/>
      <w14:ligatures w14:val="none"/>
    </w:rPr>
  </w:style>
  <w:style w:type="paragraph" w:customStyle="1" w:styleId="Adressfeld">
    <w:name w:val="Adressfeld"/>
    <w:basedOn w:val="Standard"/>
    <w:rsid w:val="00910976"/>
    <w:pPr>
      <w:spacing w:after="0" w:line="240" w:lineRule="auto"/>
    </w:pPr>
    <w:rPr>
      <w:rFonts w:ascii="Calibri" w:eastAsia="Times New Roman" w:hAnsi="Calibri" w:cstheme="minorHAnsi"/>
      <w:kern w:val="0"/>
      <w:szCs w:val="22"/>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B68CEA0356654690A6FAFBF743B82D" ma:contentTypeVersion="21" ma:contentTypeDescription="Create a new document." ma:contentTypeScope="" ma:versionID="1783482d92bf9fc5e2267fa16ae36000">
  <xsd:schema xmlns:xsd="http://www.w3.org/2001/XMLSchema" xmlns:xs="http://www.w3.org/2001/XMLSchema" xmlns:p="http://schemas.microsoft.com/office/2006/metadata/properties" xmlns:ns1="http://schemas.microsoft.com/sharepoint/v3" xmlns:ns2="0b95be40-15e3-45b2-992d-35ac3cde79ab" xmlns:ns3="f4381c1d-ea85-42ce-9f9c-5e7853ef013a" targetNamespace="http://schemas.microsoft.com/office/2006/metadata/properties" ma:root="true" ma:fieldsID="298dcaf580dc7ac7fb48e16dc1276688" ns1:_="" ns2:_="" ns3:_="">
    <xsd:import namespace="http://schemas.microsoft.com/sharepoint/v3"/>
    <xsd:import namespace="0b95be40-15e3-45b2-992d-35ac3cde79ab"/>
    <xsd:import namespace="f4381c1d-ea85-42ce-9f9c-5e7853ef013a"/>
    <xsd:element name="properties">
      <xsd:complexType>
        <xsd:sequence>
          <xsd:element name="documentManagement">
            <xsd:complexType>
              <xsd:all>
                <xsd:element ref="ns2:MediaServiceMetadata" minOccurs="0"/>
                <xsd:element ref="ns2:MediaServiceFastMetadata" minOccurs="0"/>
                <xsd:element ref="ns2:deEditor"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3:TaxCatchAll" minOccurs="0"/>
                <xsd:element ref="ns2:MediaServiceSearchProperties" minOccurs="0"/>
                <xsd:element ref="ns2:MediaServiceObjectDetectorVersion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95be40-15e3-45b2-992d-35ac3cde79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eEditor" ma:index="10" nillable="true" ma:taxonomy="true" ma:internalName="deEditor" ma:taxonomyFieldName="MediaServiceImageTags" ma:displayName="Image Tags" ma:readOnly="false" ma:fieldId="{5cf76f15-5ced-4ddc-b409-7134ff3c332f}" ma:taxonomyMulti="true" ma:sspId="cccd6185-6eb9-4b95-86cf-a6a5a3cb0ae3" ma:termSetId="09814cd3-568e-fe90-9814-8d621ff8fb84" ma:anchorId="fba54fb3-c3e1-fe81-a776-ca4b69148c4d" ma:open="true" ma:isKeyword="false">
      <xsd:complexType>
        <xsd:sequence>
          <xsd:element ref="pc:Terms" minOccurs="0" maxOccurs="1"/>
        </xsd:sequence>
      </xsd:complex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381c1d-ea85-42ce-9f9c-5e7853ef013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ff2425e-de5b-453f-88fe-61c676615831}" ma:internalName="TaxCatchAll" ma:showField="CatchAllData" ma:web="f4381c1d-ea85-42ce-9f9c-5e7853ef01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4381c1d-ea85-42ce-9f9c-5e7853ef013a" xsi:nil="true"/>
    <_ip_UnifiedCompliancePolicyProperties xmlns="http://schemas.microsoft.com/sharepoint/v3" xsi:nil="true"/>
    <deEditor xmlns="0b95be40-15e3-45b2-992d-35ac3cde79ab">
      <Terms xmlns="http://schemas.microsoft.com/office/infopath/2007/PartnerControls"/>
    </deEdito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F3EDA4-EBA7-4B51-82A3-BD203995F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b95be40-15e3-45b2-992d-35ac3cde79ab"/>
    <ds:schemaRef ds:uri="f4381c1d-ea85-42ce-9f9c-5e7853ef01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566D05-6F3E-4098-BC08-FDD0842020EF}">
  <ds:schemaRefs>
    <ds:schemaRef ds:uri="http://schemas.microsoft.com/office/2006/metadata/properties"/>
    <ds:schemaRef ds:uri="http://schemas.microsoft.com/office/infopath/2007/PartnerControls"/>
    <ds:schemaRef ds:uri="http://schemas.microsoft.com/sharepoint/v3"/>
    <ds:schemaRef ds:uri="f4381c1d-ea85-42ce-9f9c-5e7853ef013a"/>
    <ds:schemaRef ds:uri="0b95be40-15e3-45b2-992d-35ac3cde79ab"/>
  </ds:schemaRefs>
</ds:datastoreItem>
</file>

<file path=customXml/itemProps3.xml><?xml version="1.0" encoding="utf-8"?>
<ds:datastoreItem xmlns:ds="http://schemas.openxmlformats.org/officeDocument/2006/customXml" ds:itemID="{57FEF878-4004-4992-AE9D-E15A7938735D}">
  <ds:schemaRefs>
    <ds:schemaRef ds:uri="http://schemas.microsoft.com/sharepoint/v3/contenttype/forms"/>
  </ds:schemaRefs>
</ds:datastoreItem>
</file>

<file path=docMetadata/LabelInfo.xml><?xml version="1.0" encoding="utf-8"?>
<clbl:labelList xmlns:clbl="http://schemas.microsoft.com/office/2020/mipLabelMetadata">
  <clbl:label id="{01d2924b-f3c9-4195-83cd-d257565ac732}" enabled="1" method="Standard" siteId="{11ce85b8-47fd-49a6-b7d7-c9c27be489ba}"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593</Words>
  <Characters>3740</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Petri, Christoph</dc:creator>
  <cp:keywords/>
  <dc:description/>
  <cp:lastModifiedBy>Regner, Tatjana</cp:lastModifiedBy>
  <cp:revision>2</cp:revision>
  <dcterms:created xsi:type="dcterms:W3CDTF">2026-09-25T10:06:00Z</dcterms:created>
  <dcterms:modified xsi:type="dcterms:W3CDTF">2026-09-25T10:06:00Z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0x01010040B68CEA0356654690A6FAFBF743B82D</vt:lpwstr>
  </property>
  <property fmtid="{D5CDD505-2E9C-101B-9397-08002B2CF9AE}" pid="3" name="MediaServiceImageTags">
    <vt:lpwstr/>
  </property>
</Properties>
</file>