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976" w:rsidRDefault="00910976"/>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910976" w:rsidRPr="00CD0F7E" w:rsidTr="00AE67F6">
        <w:trPr>
          <w:trHeight w:hRule="exact" w:val="595"/>
        </w:trPr>
        <w:tc>
          <w:tcPr>
            <w:tcW w:w="4394" w:type="dxa"/>
          </w:tcPr>
          <w:p w:rsidR="00910976" w:rsidRPr="00CD0F7E" w:rsidRDefault="00910976" w:rsidP="00AE67F6">
            <w:pPr>
              <w:spacing w:after="0" w:line="240" w:lineRule="auto"/>
              <w:rPr>
                <w:rFonts w:ascii="Agfa Rotis Sans Serif Ex Bold" w:hAnsi="Agfa Rotis Sans Serif Ex Bold"/>
              </w:rPr>
            </w:pPr>
          </w:p>
        </w:tc>
        <w:tc>
          <w:tcPr>
            <w:tcW w:w="2030" w:type="dxa"/>
          </w:tcPr>
          <w:p w:rsidR="00910976" w:rsidRPr="00CD0F7E" w:rsidRDefault="00910976" w:rsidP="00AE67F6">
            <w:pPr>
              <w:spacing w:after="0" w:line="240" w:lineRule="auto"/>
              <w:rPr>
                <w:rFonts w:ascii="Agfa Rotis Sans Serif Ex Bold" w:hAnsi="Agfa Rotis Sans Serif Ex Bold"/>
              </w:rPr>
            </w:pPr>
          </w:p>
        </w:tc>
        <w:tc>
          <w:tcPr>
            <w:tcW w:w="2994" w:type="dxa"/>
          </w:tcPr>
          <w:p w:rsidR="00910976" w:rsidRPr="00CD0F7E" w:rsidRDefault="00910976" w:rsidP="00AE67F6">
            <w:pPr>
              <w:spacing w:after="0" w:line="240" w:lineRule="auto"/>
              <w:rPr>
                <w:rFonts w:ascii="Agfa Rotis Sans Serif Ex Bold" w:hAnsi="Agfa Rotis Sans Serif Ex Bold"/>
              </w:rPr>
            </w:pPr>
          </w:p>
        </w:tc>
      </w:tr>
      <w:tr w:rsidR="00910976" w:rsidRPr="00CD0F7E" w:rsidTr="00AE67F6">
        <w:trPr>
          <w:trHeight w:hRule="exact" w:val="227"/>
        </w:trPr>
        <w:tc>
          <w:tcPr>
            <w:tcW w:w="4394" w:type="dxa"/>
          </w:tcPr>
          <w:p w:rsidR="00910976" w:rsidRPr="00CD0F7E" w:rsidRDefault="00910976" w:rsidP="00AE67F6">
            <w:pPr>
              <w:spacing w:after="0" w:line="240" w:lineRule="auto"/>
              <w:rPr>
                <w:rFonts w:ascii="Agfa Rotis Sans Serif" w:hAnsi="Agfa Rotis Sans Serif"/>
                <w:sz w:val="15"/>
                <w:szCs w:val="15"/>
              </w:rPr>
            </w:pPr>
          </w:p>
        </w:tc>
        <w:tc>
          <w:tcPr>
            <w:tcW w:w="2030" w:type="dxa"/>
          </w:tcPr>
          <w:p w:rsidR="00910976" w:rsidRPr="00CD0F7E" w:rsidRDefault="00910976" w:rsidP="00AE67F6">
            <w:pPr>
              <w:spacing w:after="0" w:line="240" w:lineRule="auto"/>
              <w:rPr>
                <w:rFonts w:ascii="Agfa Rotis Sans Serif Light" w:hAnsi="Agfa Rotis Sans Serif Light"/>
                <w:sz w:val="12"/>
              </w:rPr>
            </w:pPr>
          </w:p>
        </w:tc>
        <w:tc>
          <w:tcPr>
            <w:tcW w:w="2994" w:type="dxa"/>
          </w:tcPr>
          <w:p w:rsidR="00910976" w:rsidRPr="00CD0F7E" w:rsidRDefault="00910976" w:rsidP="00AE67F6">
            <w:pPr>
              <w:spacing w:after="0" w:line="240" w:lineRule="auto"/>
              <w:rPr>
                <w:rFonts w:ascii="Agfa Rotis Sans Serif Light" w:hAnsi="Agfa Rotis Sans Serif Light"/>
                <w:sz w:val="15"/>
                <w:szCs w:val="15"/>
              </w:rPr>
            </w:pPr>
          </w:p>
        </w:tc>
      </w:tr>
      <w:tr w:rsidR="00910976" w:rsidRPr="0089598D" w:rsidTr="00AE67F6">
        <w:trPr>
          <w:trHeight w:hRule="exact" w:val="227"/>
        </w:trPr>
        <w:tc>
          <w:tcPr>
            <w:tcW w:w="4394" w:type="dxa"/>
            <w:vMerge w:val="restart"/>
          </w:tcPr>
          <w:p w:rsidR="00910976" w:rsidRPr="0089598D" w:rsidRDefault="00910976" w:rsidP="00AE67F6">
            <w:pPr>
              <w:spacing w:after="0" w:line="240" w:lineRule="auto"/>
              <w:rPr>
                <w:highlight w:val="yellow"/>
                <w:lang w:val="en-US"/>
              </w:rPr>
            </w:pPr>
            <w:r w:rsidRPr="0089598D">
              <w:rPr>
                <w:highlight w:val="yellow"/>
                <w:lang w:val="en-US"/>
              </w:rPr>
              <w:t xml:space="preserve">Ms. Jessika Roswall </w:t>
            </w:r>
          </w:p>
          <w:p w:rsidR="00910976" w:rsidRPr="0089598D" w:rsidRDefault="00910976" w:rsidP="00AE67F6">
            <w:pPr>
              <w:spacing w:after="0" w:line="240" w:lineRule="auto"/>
              <w:rPr>
                <w:highlight w:val="yellow"/>
                <w:lang w:val="en-US"/>
              </w:rPr>
            </w:pPr>
            <w:r w:rsidRPr="0089598D">
              <w:rPr>
                <w:highlight w:val="yellow"/>
                <w:lang w:val="en-US"/>
              </w:rPr>
              <w:t xml:space="preserve">Commissioner for Environment, Water Resilience and a Competitive Circular Economy European Commission </w:t>
            </w:r>
          </w:p>
          <w:p w:rsidR="00910976" w:rsidRPr="0089598D" w:rsidRDefault="00910976" w:rsidP="00AE67F6">
            <w:pPr>
              <w:spacing w:after="0" w:line="240" w:lineRule="auto"/>
              <w:rPr>
                <w:highlight w:val="yellow"/>
                <w:lang w:val="fr-FR"/>
              </w:rPr>
            </w:pPr>
            <w:r w:rsidRPr="0089598D">
              <w:rPr>
                <w:highlight w:val="yellow"/>
                <w:lang w:val="fr-FR"/>
              </w:rPr>
              <w:t xml:space="preserve">Rue de la Loi 200 </w:t>
            </w:r>
          </w:p>
          <w:p w:rsidR="00910976" w:rsidRPr="0089598D" w:rsidRDefault="00910976" w:rsidP="00AE67F6">
            <w:pPr>
              <w:spacing w:after="0" w:line="240" w:lineRule="auto"/>
              <w:rPr>
                <w:highlight w:val="yellow"/>
                <w:lang w:val="fr-FR"/>
              </w:rPr>
            </w:pPr>
            <w:r w:rsidRPr="0089598D">
              <w:rPr>
                <w:highlight w:val="yellow"/>
                <w:lang w:val="fr-FR"/>
              </w:rPr>
              <w:t xml:space="preserve">1049 Brussels </w:t>
            </w:r>
          </w:p>
          <w:p w:rsidR="00910976" w:rsidRPr="00910976" w:rsidRDefault="00910976" w:rsidP="00AE67F6">
            <w:pPr>
              <w:spacing w:after="0" w:line="240" w:lineRule="auto"/>
              <w:rPr>
                <w:lang w:val="fr-FR"/>
              </w:rPr>
            </w:pPr>
            <w:proofErr w:type="spellStart"/>
            <w:r w:rsidRPr="0089598D">
              <w:rPr>
                <w:highlight w:val="yellow"/>
                <w:lang w:val="fr-FR"/>
              </w:rPr>
              <w:t>Belgium</w:t>
            </w:r>
            <w:proofErr w:type="spellEnd"/>
          </w:p>
          <w:p w:rsidR="00910976" w:rsidRPr="00910976" w:rsidRDefault="00910976" w:rsidP="00AE67F6">
            <w:pPr>
              <w:spacing w:after="0" w:line="240" w:lineRule="auto"/>
              <w:rPr>
                <w:lang w:val="fr-FR"/>
              </w:rPr>
            </w:pPr>
          </w:p>
        </w:tc>
        <w:tc>
          <w:tcPr>
            <w:tcW w:w="2030" w:type="dxa"/>
            <w:vMerge w:val="restart"/>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sz w:val="18"/>
                <w:lang w:val="fr-FR"/>
              </w:rPr>
            </w:pPr>
          </w:p>
        </w:tc>
      </w:tr>
      <w:tr w:rsidR="00910976" w:rsidRPr="0089598D" w:rsidTr="00AE67F6">
        <w:trPr>
          <w:trHeight w:hRule="exact" w:val="340"/>
        </w:trPr>
        <w:tc>
          <w:tcPr>
            <w:tcW w:w="4394" w:type="dxa"/>
            <w:vMerge/>
          </w:tcPr>
          <w:p w:rsidR="00910976" w:rsidRPr="00910976" w:rsidRDefault="00910976" w:rsidP="00AE67F6">
            <w:pPr>
              <w:pStyle w:val="Adressfeld"/>
              <w:rPr>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sz w:val="18"/>
                <w:lang w:val="fr-FR"/>
              </w:rPr>
            </w:pPr>
          </w:p>
        </w:tc>
      </w:tr>
      <w:tr w:rsidR="00910976" w:rsidRPr="0089598D" w:rsidTr="00AE67F6">
        <w:trPr>
          <w:trHeight w:hRule="exact" w:val="227"/>
        </w:trPr>
        <w:tc>
          <w:tcPr>
            <w:tcW w:w="4394" w:type="dxa"/>
            <w:vMerge/>
          </w:tcPr>
          <w:p w:rsidR="00910976" w:rsidRPr="00910976" w:rsidRDefault="00910976" w:rsidP="00AE67F6">
            <w:pPr>
              <w:spacing w:after="0" w:line="240" w:lineRule="auto"/>
              <w:rPr>
                <w:sz w:val="12"/>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rFonts w:ascii="Agfa Rotis Sans Serif" w:hAnsi="Agfa Rotis Sans Serif"/>
                <w:sz w:val="14"/>
                <w:szCs w:val="14"/>
                <w:lang w:val="fr-FR"/>
              </w:rPr>
            </w:pPr>
          </w:p>
        </w:tc>
      </w:tr>
      <w:tr w:rsidR="00910976" w:rsidRPr="0089598D" w:rsidTr="00AE67F6">
        <w:trPr>
          <w:trHeight w:hRule="exact" w:val="340"/>
        </w:trPr>
        <w:tc>
          <w:tcPr>
            <w:tcW w:w="4394" w:type="dxa"/>
            <w:vMerge/>
          </w:tcPr>
          <w:p w:rsidR="00910976" w:rsidRPr="00910976" w:rsidRDefault="00910976" w:rsidP="00AE67F6">
            <w:pPr>
              <w:spacing w:after="0" w:line="240" w:lineRule="auto"/>
              <w:rPr>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pStyle w:val="Korrespondenzblock"/>
              <w:spacing w:line="240" w:lineRule="auto"/>
              <w:rPr>
                <w:rFonts w:asciiTheme="minorHAnsi" w:hAnsiTheme="minorHAnsi"/>
                <w:lang w:val="fr-FR"/>
              </w:rPr>
            </w:pPr>
          </w:p>
        </w:tc>
      </w:tr>
      <w:tr w:rsidR="00910976" w:rsidRPr="0089598D" w:rsidTr="00AE67F6">
        <w:trPr>
          <w:trHeight w:hRule="exact" w:val="227"/>
        </w:trPr>
        <w:tc>
          <w:tcPr>
            <w:tcW w:w="4394" w:type="dxa"/>
            <w:vMerge/>
          </w:tcPr>
          <w:p w:rsidR="00910976" w:rsidRPr="00910976" w:rsidRDefault="00910976" w:rsidP="00AE67F6">
            <w:pPr>
              <w:spacing w:after="0" w:line="240" w:lineRule="auto"/>
              <w:rPr>
                <w:sz w:val="12"/>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rFonts w:ascii="Agfa Rotis Sans Serif" w:hAnsi="Agfa Rotis Sans Serif"/>
                <w:sz w:val="14"/>
                <w:szCs w:val="14"/>
                <w:lang w:val="fr-FR"/>
              </w:rPr>
            </w:pPr>
          </w:p>
        </w:tc>
      </w:tr>
      <w:tr w:rsidR="00910976" w:rsidRPr="0089598D" w:rsidTr="00AE67F6">
        <w:trPr>
          <w:trHeight w:hRule="exact" w:val="340"/>
        </w:trPr>
        <w:tc>
          <w:tcPr>
            <w:tcW w:w="4394" w:type="dxa"/>
            <w:vMerge/>
          </w:tcPr>
          <w:p w:rsidR="00910976" w:rsidRPr="00910976" w:rsidRDefault="00910976" w:rsidP="00AE67F6">
            <w:pPr>
              <w:spacing w:after="0" w:line="240" w:lineRule="auto"/>
              <w:rPr>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lang w:val="fr-FR"/>
              </w:rPr>
            </w:pPr>
          </w:p>
        </w:tc>
      </w:tr>
      <w:tr w:rsidR="00910976" w:rsidRPr="0089598D" w:rsidTr="00AE67F6">
        <w:trPr>
          <w:trHeight w:hRule="exact" w:val="227"/>
        </w:trPr>
        <w:tc>
          <w:tcPr>
            <w:tcW w:w="4394" w:type="dxa"/>
            <w:vMerge/>
          </w:tcPr>
          <w:p w:rsidR="00910976" w:rsidRPr="00910976" w:rsidRDefault="00910976" w:rsidP="00AE67F6">
            <w:pPr>
              <w:spacing w:after="0" w:line="240" w:lineRule="auto"/>
              <w:rPr>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lang w:val="fr-FR"/>
              </w:rPr>
            </w:pPr>
          </w:p>
        </w:tc>
      </w:tr>
      <w:tr w:rsidR="00910976" w:rsidRPr="0089598D" w:rsidTr="00AE67F6">
        <w:trPr>
          <w:trHeight w:hRule="exact" w:val="340"/>
        </w:trPr>
        <w:tc>
          <w:tcPr>
            <w:tcW w:w="4394" w:type="dxa"/>
            <w:vMerge/>
          </w:tcPr>
          <w:p w:rsidR="00910976" w:rsidRPr="00910976" w:rsidRDefault="00910976" w:rsidP="00AE67F6">
            <w:pPr>
              <w:spacing w:after="0" w:line="240" w:lineRule="auto"/>
              <w:rPr>
                <w:lang w:val="fr-FR"/>
              </w:rPr>
            </w:pPr>
          </w:p>
        </w:tc>
        <w:tc>
          <w:tcPr>
            <w:tcW w:w="2030" w:type="dxa"/>
            <w:vMerge/>
          </w:tcPr>
          <w:p w:rsidR="00910976" w:rsidRPr="00910976" w:rsidRDefault="00910976" w:rsidP="00AE67F6">
            <w:pPr>
              <w:spacing w:after="0" w:line="240" w:lineRule="auto"/>
              <w:rPr>
                <w:sz w:val="2"/>
                <w:szCs w:val="2"/>
                <w:lang w:val="fr-FR"/>
              </w:rPr>
            </w:pPr>
          </w:p>
        </w:tc>
        <w:tc>
          <w:tcPr>
            <w:tcW w:w="2994" w:type="dxa"/>
          </w:tcPr>
          <w:p w:rsidR="00910976" w:rsidRPr="00910976" w:rsidRDefault="00910976" w:rsidP="00AE67F6">
            <w:pPr>
              <w:spacing w:after="0" w:line="240" w:lineRule="auto"/>
              <w:rPr>
                <w:lang w:val="fr-FR"/>
              </w:rPr>
            </w:pPr>
          </w:p>
        </w:tc>
      </w:tr>
      <w:tr w:rsidR="00910976" w:rsidRPr="0089598D" w:rsidTr="00AE67F6">
        <w:trPr>
          <w:trHeight w:hRule="exact" w:val="283"/>
        </w:trPr>
        <w:tc>
          <w:tcPr>
            <w:tcW w:w="4394" w:type="dxa"/>
          </w:tcPr>
          <w:p w:rsidR="00910976" w:rsidRPr="00910976" w:rsidRDefault="00910976" w:rsidP="00AE67F6">
            <w:pPr>
              <w:spacing w:after="0" w:line="240" w:lineRule="auto"/>
              <w:rPr>
                <w:lang w:val="fr-FR"/>
              </w:rPr>
            </w:pPr>
          </w:p>
        </w:tc>
        <w:tc>
          <w:tcPr>
            <w:tcW w:w="2030" w:type="dxa"/>
          </w:tcPr>
          <w:p w:rsidR="00910976" w:rsidRPr="00910976" w:rsidRDefault="00910976" w:rsidP="00AE67F6">
            <w:pPr>
              <w:spacing w:after="0" w:line="240" w:lineRule="auto"/>
              <w:rPr>
                <w:lang w:val="fr-FR"/>
              </w:rPr>
            </w:pPr>
          </w:p>
        </w:tc>
        <w:tc>
          <w:tcPr>
            <w:tcW w:w="2994" w:type="dxa"/>
          </w:tcPr>
          <w:p w:rsidR="00910976" w:rsidRPr="00910976" w:rsidRDefault="00910976" w:rsidP="00AE67F6">
            <w:pPr>
              <w:spacing w:after="0" w:line="240" w:lineRule="auto"/>
              <w:rPr>
                <w:lang w:val="fr-FR"/>
              </w:rPr>
            </w:pPr>
          </w:p>
        </w:tc>
      </w:tr>
      <w:tr w:rsidR="00910976" w:rsidRPr="0089598D" w:rsidTr="00AE67F6">
        <w:trPr>
          <w:trHeight w:hRule="exact" w:val="680"/>
        </w:trPr>
        <w:tc>
          <w:tcPr>
            <w:tcW w:w="9418" w:type="dxa"/>
            <w:gridSpan w:val="3"/>
          </w:tcPr>
          <w:p w:rsidR="00910976" w:rsidRPr="00910976" w:rsidRDefault="00910976" w:rsidP="00AE67F6">
            <w:pPr>
              <w:spacing w:after="0" w:line="240" w:lineRule="auto"/>
              <w:rPr>
                <w:lang w:val="fr-FR"/>
              </w:rPr>
            </w:pPr>
          </w:p>
        </w:tc>
      </w:tr>
    </w:tbl>
    <w:p w:rsidR="00306216" w:rsidRPr="00910976" w:rsidRDefault="00306216" w:rsidP="00306216">
      <w:pPr>
        <w:spacing w:after="0" w:line="240" w:lineRule="auto"/>
        <w:rPr>
          <w:lang w:val="fr-FR"/>
        </w:rPr>
      </w:pPr>
    </w:p>
    <w:p w:rsidR="00306216" w:rsidRPr="00306216" w:rsidRDefault="00306216" w:rsidP="00306216">
      <w:pPr>
        <w:spacing w:after="0" w:line="240" w:lineRule="auto"/>
        <w:rPr>
          <w:rFonts w:ascii="Calibri" w:hAnsi="Calibri" w:cs="Calibri"/>
        </w:rPr>
      </w:pPr>
      <w:r w:rsidRPr="00306216">
        <w:rPr>
          <w:rFonts w:ascii="Calibri" w:hAnsi="Calibri" w:cs="Calibri"/>
        </w:rPr>
        <w:t>Sehr geehrte Frau</w:t>
      </w:r>
      <w:r>
        <w:rPr>
          <w:rFonts w:ascii="Calibri" w:hAnsi="Calibri" w:cs="Calibri"/>
        </w:rPr>
        <w:t xml:space="preserve"> </w:t>
      </w:r>
      <w:r w:rsidR="00853DB2">
        <w:rPr>
          <w:rFonts w:ascii="Calibri" w:hAnsi="Calibri" w:cs="Calibri"/>
        </w:rPr>
        <w:t>Roswall</w:t>
      </w:r>
      <w:r>
        <w:t>,</w:t>
      </w:r>
    </w:p>
    <w:p w:rsidR="00306216" w:rsidRPr="00B406C6" w:rsidRDefault="00306216" w:rsidP="00306216">
      <w:pPr>
        <w:spacing w:after="0" w:line="240" w:lineRule="auto"/>
      </w:pPr>
    </w:p>
    <w:p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 xml:space="preserve">als mittelständischer Unternehmer aus Deutschland wende ich mich heute mit einer eindringlichen Bitte an Sie. Mit der geplanten Anwendung der </w:t>
      </w:r>
      <w:proofErr w:type="spellStart"/>
      <w:r w:rsidRPr="00306216">
        <w:rPr>
          <w:rFonts w:ascii="Calibri" w:eastAsia="Calibri" w:hAnsi="Calibri" w:cstheme="minorHAnsi"/>
          <w:kern w:val="0"/>
          <w:szCs w:val="22"/>
          <w:lang w:eastAsia="de-DE"/>
          <w14:ligatures w14:val="none"/>
        </w:rPr>
        <w:t>Packaging</w:t>
      </w:r>
      <w:proofErr w:type="spellEnd"/>
      <w:r w:rsidRPr="00306216">
        <w:rPr>
          <w:rFonts w:ascii="Calibri" w:eastAsia="Calibri" w:hAnsi="Calibri" w:cstheme="minorHAnsi"/>
          <w:kern w:val="0"/>
          <w:szCs w:val="22"/>
          <w:lang w:eastAsia="de-DE"/>
          <w14:ligatures w14:val="none"/>
        </w:rPr>
        <w:t xml:space="preserve"> and </w:t>
      </w:r>
      <w:proofErr w:type="spellStart"/>
      <w:r w:rsidRPr="00306216">
        <w:rPr>
          <w:rFonts w:ascii="Calibri" w:eastAsia="Calibri" w:hAnsi="Calibri" w:cstheme="minorHAnsi"/>
          <w:kern w:val="0"/>
          <w:szCs w:val="22"/>
          <w:lang w:eastAsia="de-DE"/>
          <w14:ligatures w14:val="none"/>
        </w:rPr>
        <w:t>Packaging</w:t>
      </w:r>
      <w:proofErr w:type="spellEnd"/>
      <w:r w:rsidRPr="00306216">
        <w:rPr>
          <w:rFonts w:ascii="Calibri" w:eastAsia="Calibri" w:hAnsi="Calibri" w:cstheme="minorHAnsi"/>
          <w:kern w:val="0"/>
          <w:szCs w:val="22"/>
          <w:lang w:eastAsia="de-DE"/>
          <w14:ligatures w14:val="none"/>
        </w:rPr>
        <w:t xml:space="preserve"> </w:t>
      </w:r>
      <w:proofErr w:type="spellStart"/>
      <w:r w:rsidRPr="00306216">
        <w:rPr>
          <w:rFonts w:ascii="Calibri" w:eastAsia="Calibri" w:hAnsi="Calibri" w:cstheme="minorHAnsi"/>
          <w:kern w:val="0"/>
          <w:szCs w:val="22"/>
          <w:lang w:eastAsia="de-DE"/>
          <w14:ligatures w14:val="none"/>
        </w:rPr>
        <w:t>Waste</w:t>
      </w:r>
      <w:proofErr w:type="spellEnd"/>
      <w:r w:rsidRPr="00306216">
        <w:rPr>
          <w:rFonts w:ascii="Calibri" w:eastAsia="Calibri" w:hAnsi="Calibri" w:cstheme="minorHAnsi"/>
          <w:kern w:val="0"/>
          <w:szCs w:val="22"/>
          <w:lang w:eastAsia="de-DE"/>
          <w14:ligatures w14:val="none"/>
        </w:rPr>
        <w:t xml:space="preserve"> Regulation (PPWR) ab dem 12.08.2026 drohen uns erhebliche zusätzliche Belastungen, die mein Unternehmen und zahlreiche weitere mittelständische Betriebe vor große praktische Herausforderungen stellen. Es besteht dringender Handlungsbedarf, die PPWR an entscheidenden Stellen praxisgerechter auszugestalten. </w:t>
      </w:r>
    </w:p>
    <w:p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 xml:space="preserve">Wir bekennen uns zu nachhaltigem Wirtschaften und sehen die Notwendigkeit, Verpackungsabfälle zu reduzieren. Die Schaffung einer praktikablen und berechenbaren PPWR ist unerlässlich, um dieses Ziel zu erreichen. Dennoch müssen wirtschaftliche Realitäten und regulatorische Anforderungen Hand in Hand gehen. Dies sehen wir durch einzelne Vorgaben der PPWR gefährdet. </w:t>
      </w:r>
    </w:p>
    <w:p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Besonders problematisch sind die Anforderungen zur Identifizierung des verantwortlichen Erzeugers auf Verpackungen. Für zahlreiche Handelsunternehmen und Großhändler, die im Streckengeschäft (</w:t>
      </w:r>
      <w:proofErr w:type="spellStart"/>
      <w:r w:rsidRPr="0089598D">
        <w:rPr>
          <w:rFonts w:ascii="Calibri" w:eastAsia="Calibri" w:hAnsi="Calibri" w:cstheme="minorHAnsi"/>
          <w:kern w:val="0"/>
          <w:szCs w:val="22"/>
          <w:highlight w:val="yellow"/>
          <w:lang w:eastAsia="de-DE"/>
          <w14:ligatures w14:val="none"/>
        </w:rPr>
        <w:t>Dropshipping</w:t>
      </w:r>
      <w:proofErr w:type="spellEnd"/>
      <w:r w:rsidRPr="0089598D">
        <w:rPr>
          <w:rFonts w:ascii="Calibri" w:eastAsia="Calibri" w:hAnsi="Calibri" w:cstheme="minorHAnsi"/>
          <w:kern w:val="0"/>
          <w:szCs w:val="22"/>
          <w:highlight w:val="yellow"/>
          <w:lang w:eastAsia="de-DE"/>
          <w14:ligatures w14:val="none"/>
        </w:rPr>
        <w:t>) tätig sind, kann diese Verpflichtung erhebliche Auswirkungen auf bestehende Geschäftsmodelle haben. So beziehen viele Händler Verpackungen oder verpackte Produkte über Lieferantennetzwerke und vertreiben diese unter eigener Marktpräsenz an ihre Kunden. Werden auf der Verpackung die Kontaktdaten des tatsächlichen Lieferanten oder Herstellers sichtbar ausgewiesen, besteht die Gefahr, dass Kunden diese Informationen unmittelbar nutzen, um Geschäftsbeziehungen unter Umgehung des Großhändlers aufzubauen. Dies würde die wirtschaftliche Funktion des Großhandels erheblich beeinträchtigen.</w:t>
      </w:r>
    </w:p>
    <w:p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Nach der PPWR muss ein verantwortlicher Erzeuger identifizierbar sein. In vielen Fällen wäre daher der tatsächliche Hersteller oder Lieferant auf der Verpackung zu benennen. Für Handelsunternehmen, deren Geschäftsmodell auf der Vermittlung zwischen Hersteller und Endkunde beruht, führt dies jedoch zu erheblichen Wettbewerbsnachteilen. Die Regelung läuft damit Gefahr, etablierte Vertriebsstrukturen zu beeinträchtigen, ohne dass hierdurch ein zusätzlicher Nutzen für Verbraucher oder Umwelt entsteht.</w:t>
      </w:r>
    </w:p>
    <w:p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Zwar eröffnet die sogenannte Erzeugerfiktion nach Artikel 21 PPWR grundsätzlich die Möglichkeit, dass sich ein Händler selbst als Erzeuger ausweist und die entsprechenden Verpflichtungen übernimmt. Damit könnte vermieden werden, dass die Kontaktdaten des tatsächlichen Lieferanten auf der Verpackung erscheinen. Allerdings führt dies in der Praxis zu einer vollständigen Übertragung der Erzeugerverantwortung auf den Händler. Gerade für kleine und mittlere Unternehmen stellt dies einen zusätzlichen rechtlichen und administrativen Aufwand dar, der häufig außer Verhältnis zum angestrebten Zweck steht.</w:t>
      </w:r>
    </w:p>
    <w:p w:rsidR="005B07C7" w:rsidRPr="0089598D" w:rsidRDefault="005B07C7" w:rsidP="005B07C7">
      <w:p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Wir schlagen daher folgende Anpassungen vor:</w:t>
      </w:r>
    </w:p>
    <w:p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Klarstellung der Kennzeichnungsvorschriften: Es sollte ausdrücklich zulässig sein, dass der für die Einhaltung der PPWR verantwortliche Wirtschaftsakteur angegeben wird, ohne dass zwingend die Kontaktdaten des tatsächlichen Herstellers oder Vorlieferanten offengelegt werden müssen.</w:t>
      </w:r>
    </w:p>
    <w:p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Schaffung einer „</w:t>
      </w:r>
      <w:proofErr w:type="spellStart"/>
      <w:r w:rsidRPr="0089598D">
        <w:rPr>
          <w:rFonts w:ascii="Calibri" w:eastAsia="Calibri" w:hAnsi="Calibri" w:cstheme="minorHAnsi"/>
          <w:kern w:val="0"/>
          <w:szCs w:val="22"/>
          <w:highlight w:val="yellow"/>
          <w:lang w:eastAsia="de-DE"/>
          <w14:ligatures w14:val="none"/>
        </w:rPr>
        <w:t>Responsible</w:t>
      </w:r>
      <w:proofErr w:type="spellEnd"/>
      <w:r w:rsidRPr="0089598D">
        <w:rPr>
          <w:rFonts w:ascii="Calibri" w:eastAsia="Calibri" w:hAnsi="Calibri" w:cstheme="minorHAnsi"/>
          <w:kern w:val="0"/>
          <w:szCs w:val="22"/>
          <w:highlight w:val="yellow"/>
          <w:lang w:eastAsia="de-DE"/>
          <w14:ligatures w14:val="none"/>
        </w:rPr>
        <w:t xml:space="preserve"> </w:t>
      </w:r>
      <w:proofErr w:type="spellStart"/>
      <w:r w:rsidRPr="0089598D">
        <w:rPr>
          <w:rFonts w:ascii="Calibri" w:eastAsia="Calibri" w:hAnsi="Calibri" w:cstheme="minorHAnsi"/>
          <w:kern w:val="0"/>
          <w:szCs w:val="22"/>
          <w:highlight w:val="yellow"/>
          <w:lang w:eastAsia="de-DE"/>
          <w14:ligatures w14:val="none"/>
        </w:rPr>
        <w:t>Economic</w:t>
      </w:r>
      <w:proofErr w:type="spellEnd"/>
      <w:r w:rsidRPr="0089598D">
        <w:rPr>
          <w:rFonts w:ascii="Calibri" w:eastAsia="Calibri" w:hAnsi="Calibri" w:cstheme="minorHAnsi"/>
          <w:kern w:val="0"/>
          <w:szCs w:val="22"/>
          <w:highlight w:val="yellow"/>
          <w:lang w:eastAsia="de-DE"/>
          <w14:ligatures w14:val="none"/>
        </w:rPr>
        <w:t xml:space="preserve"> Operator“-Lösung: Analog zu anderen EU-Rechtsakten sollte die Angabe eines verantwortlichen Wirtschaftsakteurs genügen, der für Behörden erreichbar ist und die Pflichten der PPWR erfüllt.</w:t>
      </w:r>
    </w:p>
    <w:p w:rsidR="005B07C7" w:rsidRPr="0089598D" w:rsidRDefault="005B07C7" w:rsidP="005B07C7">
      <w:pPr>
        <w:numPr>
          <w:ilvl w:val="0"/>
          <w:numId w:val="1"/>
        </w:numPr>
        <w:rPr>
          <w:rFonts w:ascii="Calibri" w:eastAsia="Calibri" w:hAnsi="Calibri" w:cstheme="minorHAnsi"/>
          <w:kern w:val="0"/>
          <w:szCs w:val="22"/>
          <w:highlight w:val="yellow"/>
          <w:lang w:eastAsia="de-DE"/>
          <w14:ligatures w14:val="none"/>
        </w:rPr>
      </w:pPr>
      <w:r w:rsidRPr="0089598D">
        <w:rPr>
          <w:rFonts w:ascii="Calibri" w:eastAsia="Calibri" w:hAnsi="Calibri" w:cstheme="minorHAnsi"/>
          <w:kern w:val="0"/>
          <w:szCs w:val="22"/>
          <w:highlight w:val="yellow"/>
          <w:lang w:eastAsia="de-DE"/>
          <w14:ligatures w14:val="none"/>
        </w:rPr>
        <w:t>Schutz legitimer Geschäftsinteressen: Die PPWR sollte ausdrücklich berücksichtigen, dass Handels- und Großhandelsunternehmen ihre Lieferantenbeziehungen schützen können, sofern die Rückverfolgbarkeit und Marktüberwachung weiterhin gewährleistet sind.</w:t>
      </w:r>
    </w:p>
    <w:p w:rsidR="005B07C7" w:rsidRPr="00306216"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Der freie Binnenmarkt ist ein Kernversprechen der Europäischen Union. Regulierung sollte Transparenz und Nachhaltigkeit fördern, ohne dabei bewährte Vertriebs- und Handelsstrukturen unverhältnismäßig zu beeinträchtigen. Kleine und mittelständische Unternehmen bilden das Rückgrat der europäischen Wirtschaft. Ihre Wettbewerbsfähigkeit muss auch unter der PPWR erhalten bleiben.</w:t>
      </w:r>
    </w:p>
    <w:p w:rsidR="005B07C7" w:rsidRDefault="005B07C7" w:rsidP="005B07C7">
      <w:pPr>
        <w:rPr>
          <w:rFonts w:ascii="Calibri" w:eastAsia="Calibri" w:hAnsi="Calibri" w:cstheme="minorHAnsi"/>
          <w:kern w:val="0"/>
          <w:szCs w:val="22"/>
          <w:lang w:eastAsia="de-DE"/>
          <w14:ligatures w14:val="none"/>
        </w:rPr>
      </w:pPr>
      <w:r w:rsidRPr="00306216">
        <w:rPr>
          <w:rFonts w:ascii="Calibri" w:eastAsia="Calibri" w:hAnsi="Calibri" w:cstheme="minorHAnsi"/>
          <w:kern w:val="0"/>
          <w:szCs w:val="22"/>
          <w:lang w:eastAsia="de-DE"/>
          <w14:ligatures w14:val="none"/>
        </w:rPr>
        <w:t>Ich bitte Sie daher dringend, sich dieser Problematik anzunehmen und sich für eine praxistaugliche und verhältnismäßige Lösung einzusetzen.</w:t>
      </w:r>
    </w:p>
    <w:p w:rsidR="00306216" w:rsidRDefault="00306216" w:rsidP="005B07C7">
      <w:pPr>
        <w:rPr>
          <w:rFonts w:ascii="Calibri" w:eastAsia="Calibri" w:hAnsi="Calibri" w:cstheme="minorHAnsi"/>
          <w:kern w:val="0"/>
          <w:szCs w:val="22"/>
          <w:lang w:eastAsia="de-DE"/>
          <w14:ligatures w14:val="none"/>
        </w:rPr>
      </w:pPr>
    </w:p>
    <w:p w:rsidR="00306216" w:rsidRPr="00AE7359" w:rsidRDefault="00306216" w:rsidP="00306216">
      <w:pPr>
        <w:spacing w:after="120"/>
      </w:pPr>
      <w:r w:rsidRPr="005E4080">
        <w:t>Freundliche Grüße</w:t>
      </w:r>
    </w:p>
    <w:p w:rsidR="00306216" w:rsidRPr="00306216" w:rsidRDefault="00306216" w:rsidP="005B07C7">
      <w:pPr>
        <w:rPr>
          <w:rFonts w:ascii="Calibri" w:eastAsia="Calibri" w:hAnsi="Calibri" w:cstheme="minorHAnsi"/>
          <w:kern w:val="0"/>
          <w:szCs w:val="22"/>
          <w:lang w:eastAsia="de-DE"/>
          <w14:ligatures w14:val="none"/>
        </w:rPr>
      </w:pPr>
    </w:p>
    <w:p w:rsidR="005B07C7" w:rsidRDefault="005B07C7"/>
    <w:sectPr w:rsidR="005B07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gfa Rotis Sans Serif Ex Bold">
    <w:panose1 w:val="00000800000000000000"/>
    <w:charset w:val="00"/>
    <w:family w:val="auto"/>
    <w:pitch w:val="variable"/>
    <w:sig w:usb0="00000003" w:usb1="00000000" w:usb2="00000000" w:usb3="00000000" w:csb0="00000001" w:csb1="00000000"/>
  </w:font>
  <w:font w:name="Agfa Rotis Sans Serif">
    <w:panose1 w:val="00000400000000000000"/>
    <w:charset w:val="00"/>
    <w:family w:val="auto"/>
    <w:pitch w:val="variable"/>
    <w:sig w:usb0="00000003" w:usb1="00000000" w:usb2="00000000" w:usb3="00000000" w:csb0="00000001" w:csb1="00000000"/>
  </w:font>
  <w:font w:name="Agfa Rotis Sans Serif Light">
    <w:panose1 w:val="000003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F5E99"/>
    <w:multiLevelType w:val="multilevel"/>
    <w:tmpl w:val="C8D07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790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7C7"/>
    <w:rsid w:val="00306216"/>
    <w:rsid w:val="003E1D6E"/>
    <w:rsid w:val="005B07C7"/>
    <w:rsid w:val="00633D1C"/>
    <w:rsid w:val="007B701B"/>
    <w:rsid w:val="00853DB2"/>
    <w:rsid w:val="0089598D"/>
    <w:rsid w:val="00910976"/>
    <w:rsid w:val="009F5A0D"/>
    <w:rsid w:val="00A201F5"/>
    <w:rsid w:val="00A32B75"/>
    <w:rsid w:val="00E00302"/>
    <w:rsid w:val="00E37D56"/>
    <w:rsid w:val="00FA71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691"/>
  <w15:chartTrackingRefBased/>
  <w15:docId w15:val="{387F9E9F-CF99-48E0-BE72-43FDD785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B07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B07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B07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B07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B07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B07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07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B07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07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B07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B07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B07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B07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B07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B07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07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B07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07C7"/>
    <w:rPr>
      <w:rFonts w:eastAsiaTheme="majorEastAsia" w:cstheme="majorBidi"/>
      <w:color w:val="272727" w:themeColor="text1" w:themeTint="D8"/>
    </w:rPr>
  </w:style>
  <w:style w:type="paragraph" w:styleId="Titel">
    <w:name w:val="Title"/>
    <w:basedOn w:val="Standard"/>
    <w:next w:val="Standard"/>
    <w:link w:val="TitelZchn"/>
    <w:uiPriority w:val="10"/>
    <w:qFormat/>
    <w:rsid w:val="005B07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07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07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07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B07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B07C7"/>
    <w:rPr>
      <w:i/>
      <w:iCs/>
      <w:color w:val="404040" w:themeColor="text1" w:themeTint="BF"/>
    </w:rPr>
  </w:style>
  <w:style w:type="paragraph" w:styleId="Listenabsatz">
    <w:name w:val="List Paragraph"/>
    <w:basedOn w:val="Standard"/>
    <w:uiPriority w:val="34"/>
    <w:qFormat/>
    <w:rsid w:val="005B07C7"/>
    <w:pPr>
      <w:ind w:left="720"/>
      <w:contextualSpacing/>
    </w:pPr>
  </w:style>
  <w:style w:type="character" w:styleId="IntensiveHervorhebung">
    <w:name w:val="Intense Emphasis"/>
    <w:basedOn w:val="Absatz-Standardschriftart"/>
    <w:uiPriority w:val="21"/>
    <w:qFormat/>
    <w:rsid w:val="005B07C7"/>
    <w:rPr>
      <w:i/>
      <w:iCs/>
      <w:color w:val="0F4761" w:themeColor="accent1" w:themeShade="BF"/>
    </w:rPr>
  </w:style>
  <w:style w:type="paragraph" w:styleId="IntensivesZitat">
    <w:name w:val="Intense Quote"/>
    <w:basedOn w:val="Standard"/>
    <w:next w:val="Standard"/>
    <w:link w:val="IntensivesZitatZchn"/>
    <w:uiPriority w:val="30"/>
    <w:qFormat/>
    <w:rsid w:val="005B07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B07C7"/>
    <w:rPr>
      <w:i/>
      <w:iCs/>
      <w:color w:val="0F4761" w:themeColor="accent1" w:themeShade="BF"/>
    </w:rPr>
  </w:style>
  <w:style w:type="character" w:styleId="IntensiverVerweis">
    <w:name w:val="Intense Reference"/>
    <w:basedOn w:val="Absatz-Standardschriftart"/>
    <w:uiPriority w:val="32"/>
    <w:qFormat/>
    <w:rsid w:val="005B07C7"/>
    <w:rPr>
      <w:b/>
      <w:bCs/>
      <w:smallCaps/>
      <w:color w:val="0F4761" w:themeColor="accent1" w:themeShade="BF"/>
      <w:spacing w:val="5"/>
    </w:rPr>
  </w:style>
  <w:style w:type="character" w:styleId="Hyperlink">
    <w:name w:val="Hyperlink"/>
    <w:basedOn w:val="Absatz-Standardschriftart"/>
    <w:uiPriority w:val="99"/>
    <w:unhideWhenUsed/>
    <w:rsid w:val="005B07C7"/>
    <w:rPr>
      <w:color w:val="467886" w:themeColor="hyperlink"/>
      <w:u w:val="single"/>
    </w:rPr>
  </w:style>
  <w:style w:type="character" w:styleId="NichtaufgelsteErwhnung">
    <w:name w:val="Unresolved Mention"/>
    <w:basedOn w:val="Absatz-Standardschriftart"/>
    <w:uiPriority w:val="99"/>
    <w:semiHidden/>
    <w:unhideWhenUsed/>
    <w:rsid w:val="005B07C7"/>
    <w:rPr>
      <w:color w:val="605E5C"/>
      <w:shd w:val="clear" w:color="auto" w:fill="E1DFDD"/>
    </w:rPr>
  </w:style>
  <w:style w:type="paragraph" w:customStyle="1" w:styleId="Korrespondenzblock">
    <w:name w:val="Korrespondenzblock"/>
    <w:basedOn w:val="Standard"/>
    <w:rsid w:val="00910976"/>
    <w:pPr>
      <w:spacing w:after="0" w:line="200" w:lineRule="atLeast"/>
    </w:pPr>
    <w:rPr>
      <w:rFonts w:ascii="Calibri" w:eastAsia="Times New Roman" w:hAnsi="Calibri" w:cstheme="minorHAnsi"/>
      <w:kern w:val="0"/>
      <w:sz w:val="18"/>
      <w:szCs w:val="22"/>
      <w:lang w:eastAsia="de-DE"/>
      <w14:ligatures w14:val="none"/>
    </w:rPr>
  </w:style>
  <w:style w:type="paragraph" w:customStyle="1" w:styleId="Adressfeld">
    <w:name w:val="Adressfeld"/>
    <w:basedOn w:val="Standard"/>
    <w:rsid w:val="00910976"/>
    <w:pPr>
      <w:spacing w:after="0" w:line="240" w:lineRule="auto"/>
    </w:pPr>
    <w:rPr>
      <w:rFonts w:ascii="Calibri" w:eastAsia="Times New Roman" w:hAnsi="Calibri" w:cstheme="minorHAnsi"/>
      <w:kern w:val="0"/>
      <w:szCs w:val="22"/>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Props1.xml><?xml version="1.0" encoding="utf-8"?>
<ds:datastoreItem xmlns:ds="http://schemas.openxmlformats.org/officeDocument/2006/customXml" ds:itemID="{77F3EDA4-EBA7-4B51-82A3-BD203995F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EF878-4004-4992-AE9D-E15A7938735D}">
  <ds:schemaRefs>
    <ds:schemaRef ds:uri="http://schemas.microsoft.com/sharepoint/v3/contenttype/forms"/>
  </ds:schemaRefs>
</ds:datastoreItem>
</file>

<file path=customXml/itemProps3.xml><?xml version="1.0" encoding="utf-8"?>
<ds:datastoreItem xmlns:ds="http://schemas.openxmlformats.org/officeDocument/2006/customXml" ds:itemID="{F7566D05-6F3E-4098-BC08-FDD0842020EF}">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3740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Christoph</dc:creator>
  <cp:keywords/>
  <dc:description/>
  <cp:lastModifiedBy>Theisen, Janine</cp:lastModifiedBy>
  <cp:revision>1</cp:revision>
  <dcterms:created xsi:type="dcterms:W3CDTF">2026-09-07T06:12:00Z</dcterms:created>
  <dcterms:modified xsi:type="dcterms:W3CDTF">2026-09-07T06:12:00Z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0x01010040B68CEA0356654690A6FAFBF743B82D</vt:lpwstr>
  </property>
  <property fmtid="{D5CDD505-2E9C-101B-9397-08002B2CF9AE}" pid="3" name="MediaServiceImageTags">
    <vt:lpwstr/>
  </property>
</Properties>
</file>