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>
      <w:pPr>
        <w:jc w:val="center"/>
        <w:rPr>
          <w:b/>
          <w:sz w:val="20"/>
          <w:szCs w:val="20"/>
        </w:rPr>
      </w:pPr>
    </w:p>
    <w:p>
      <w:pPr>
        <w:jc w:val="center"/>
        <w:rPr>
          <w:b/>
          <w:sz w:val="30"/>
        </w:rPr>
      </w:pPr>
      <w:r>
        <w:rPr>
          <w:b/>
          <w:sz w:val="30"/>
        </w:rPr>
        <w:t>Ergänzung zum Berufsausbildungsvertrag (§ 10 und § 11 BBiG)</w:t>
      </w:r>
    </w:p>
    <w:p>
      <w:pPr>
        <w:jc w:val="center"/>
        <w:rPr>
          <w:b/>
          <w:sz w:val="30"/>
        </w:rPr>
      </w:pPr>
      <w:r>
        <w:rPr>
          <w:b/>
          <w:sz w:val="30"/>
        </w:rPr>
        <w:t>Chemikant/-in</w:t>
      </w:r>
    </w:p>
    <w:p>
      <w:pPr>
        <w:jc w:val="center"/>
        <w:rPr>
          <w:b/>
          <w:sz w:val="16"/>
          <w:szCs w:val="16"/>
        </w:rPr>
      </w:pPr>
    </w:p>
    <w:p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Ausbildungsbetrieb: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sdt>
        <w:sdtPr>
          <w:rPr>
            <w:sz w:val="24"/>
            <w:szCs w:val="24"/>
          </w:rPr>
          <w:id w:val="-287670164"/>
          <w:placeholder>
            <w:docPart w:val="DefaultPlaceholder_1082065158"/>
          </w:placeholder>
          <w:showingPlcHdr/>
          <w:text/>
        </w:sdtPr>
        <w:sdtContent>
          <w:r>
            <w:rPr>
              <w:rStyle w:val="Platzhaltertext"/>
            </w:rPr>
            <w:t>Klicken Sie hier, um Text einzugeben.</w:t>
          </w:r>
        </w:sdtContent>
      </w:sdt>
    </w:p>
    <w:p>
      <w:pPr>
        <w:spacing w:line="360" w:lineRule="auto"/>
        <w:rPr>
          <w:sz w:val="16"/>
          <w:szCs w:val="16"/>
        </w:rPr>
      </w:pPr>
    </w:p>
    <w:p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Auszubildende(r)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sdt>
        <w:sdtPr>
          <w:rPr>
            <w:sz w:val="24"/>
            <w:szCs w:val="24"/>
          </w:rPr>
          <w:id w:val="-947392191"/>
          <w:placeholder>
            <w:docPart w:val="DefaultPlaceholder_1082065158"/>
          </w:placeholder>
          <w:showingPlcHdr/>
          <w:text/>
        </w:sdtPr>
        <w:sdtContent>
          <w:r>
            <w:rPr>
              <w:rStyle w:val="Platzhaltertext"/>
            </w:rPr>
            <w:t>Klicken Sie hier, um Text einzugeben.</w:t>
          </w:r>
        </w:sdtContent>
      </w:sdt>
    </w:p>
    <w:p>
      <w:pPr>
        <w:spacing w:line="360" w:lineRule="auto"/>
        <w:rPr>
          <w:sz w:val="16"/>
          <w:szCs w:val="16"/>
        </w:rPr>
      </w:pPr>
    </w:p>
    <w:p>
      <w:pPr>
        <w:rPr>
          <w:rFonts w:ascii="Calibri" w:hAnsi="Calibri"/>
          <w:color w:val="00B050"/>
        </w:rPr>
      </w:pPr>
      <w:r>
        <w:rPr>
          <w:sz w:val="24"/>
          <w:szCs w:val="24"/>
        </w:rPr>
        <w:t xml:space="preserve">Nach der geltenden Ausbildungsordnung vom 20. März 2018 für den Ausbildungsberuf Chemikant/-in sind vom Ausbildenden </w:t>
      </w:r>
      <w:r>
        <w:rPr>
          <w:b/>
          <w:bCs/>
          <w:sz w:val="24"/>
          <w:szCs w:val="24"/>
        </w:rPr>
        <w:t>vier</w:t>
      </w:r>
      <w:r>
        <w:rPr>
          <w:sz w:val="24"/>
          <w:szCs w:val="24"/>
        </w:rPr>
        <w:t xml:space="preserve"> der nachfolgend aufgeführten Wahlqualifikationen festzulegen, dabei mindestens eine der Nummern 1 bis 8. Bitte kreuzen Sie entsprechend an:</w:t>
      </w:r>
    </w:p>
    <w:p>
      <w:pPr>
        <w:rPr>
          <w:sz w:val="24"/>
          <w:szCs w:val="24"/>
        </w:rPr>
      </w:pPr>
    </w:p>
    <w:p>
      <w:pPr>
        <w:rPr>
          <w:sz w:val="24"/>
          <w:szCs w:val="24"/>
        </w:rPr>
      </w:pPr>
      <w:sdt>
        <w:sdtPr>
          <w:rPr>
            <w:rFonts w:cs="Arial"/>
            <w:sz w:val="28"/>
            <w:szCs w:val="28"/>
          </w:rPr>
          <w:id w:val="-200273357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  <w:r>
        <w:rPr>
          <w:rFonts w:cs="Arial"/>
          <w:sz w:val="28"/>
          <w:szCs w:val="28"/>
        </w:rPr>
        <w:tab/>
      </w:r>
      <w:r>
        <w:rPr>
          <w:sz w:val="24"/>
          <w:szCs w:val="24"/>
        </w:rPr>
        <w:t>1.   Produktionsverfahren</w:t>
      </w:r>
    </w:p>
    <w:p>
      <w:pPr>
        <w:rPr>
          <w:sz w:val="24"/>
          <w:szCs w:val="24"/>
        </w:rPr>
      </w:pPr>
      <w:sdt>
        <w:sdtPr>
          <w:rPr>
            <w:rFonts w:cs="Arial"/>
            <w:sz w:val="28"/>
            <w:szCs w:val="28"/>
          </w:rPr>
          <w:id w:val="-173777531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  <w:r>
        <w:rPr>
          <w:rFonts w:cs="Arial"/>
          <w:sz w:val="28"/>
          <w:szCs w:val="28"/>
        </w:rPr>
        <w:tab/>
      </w:r>
      <w:r>
        <w:rPr>
          <w:sz w:val="24"/>
          <w:szCs w:val="24"/>
        </w:rPr>
        <w:t>2.   Verarbeitungstechnik</w:t>
      </w:r>
    </w:p>
    <w:p>
      <w:pPr>
        <w:rPr>
          <w:sz w:val="24"/>
          <w:szCs w:val="24"/>
        </w:rPr>
      </w:pPr>
      <w:sdt>
        <w:sdtPr>
          <w:rPr>
            <w:rFonts w:cs="Arial"/>
            <w:sz w:val="28"/>
            <w:szCs w:val="28"/>
          </w:rPr>
          <w:id w:val="171354024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  <w:r>
        <w:rPr>
          <w:rFonts w:cs="Arial"/>
          <w:sz w:val="28"/>
          <w:szCs w:val="28"/>
        </w:rPr>
        <w:tab/>
      </w:r>
      <w:r>
        <w:rPr>
          <w:sz w:val="24"/>
          <w:szCs w:val="24"/>
        </w:rPr>
        <w:t>3.   Vereinigen von Stoffen</w:t>
      </w:r>
    </w:p>
    <w:p>
      <w:pPr>
        <w:rPr>
          <w:sz w:val="24"/>
          <w:szCs w:val="24"/>
        </w:rPr>
      </w:pPr>
      <w:sdt>
        <w:sdtPr>
          <w:rPr>
            <w:rFonts w:cs="Arial"/>
            <w:sz w:val="28"/>
            <w:szCs w:val="28"/>
          </w:rPr>
          <w:id w:val="91759882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  <w:r>
        <w:rPr>
          <w:rFonts w:cs="Arial"/>
          <w:sz w:val="28"/>
          <w:szCs w:val="28"/>
        </w:rPr>
        <w:tab/>
      </w:r>
      <w:r>
        <w:rPr>
          <w:sz w:val="24"/>
          <w:szCs w:val="24"/>
        </w:rPr>
        <w:t>4.   Trocknen</w:t>
      </w:r>
    </w:p>
    <w:p>
      <w:pPr>
        <w:rPr>
          <w:sz w:val="24"/>
          <w:szCs w:val="24"/>
        </w:rPr>
      </w:pPr>
      <w:sdt>
        <w:sdtPr>
          <w:rPr>
            <w:rFonts w:cs="Arial"/>
            <w:sz w:val="28"/>
            <w:szCs w:val="28"/>
          </w:rPr>
          <w:id w:val="-16772353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  <w:r>
        <w:rPr>
          <w:rFonts w:cs="Arial"/>
          <w:sz w:val="28"/>
          <w:szCs w:val="28"/>
        </w:rPr>
        <w:tab/>
      </w:r>
      <w:r>
        <w:rPr>
          <w:sz w:val="24"/>
          <w:szCs w:val="24"/>
        </w:rPr>
        <w:t>5.   Zerkleinern</w:t>
      </w:r>
    </w:p>
    <w:p>
      <w:pPr>
        <w:rPr>
          <w:sz w:val="24"/>
          <w:szCs w:val="24"/>
        </w:rPr>
      </w:pPr>
      <w:sdt>
        <w:sdtPr>
          <w:rPr>
            <w:rFonts w:cs="Arial"/>
            <w:sz w:val="28"/>
            <w:szCs w:val="28"/>
          </w:rPr>
          <w:id w:val="151511134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  <w:r>
        <w:rPr>
          <w:rFonts w:cs="Arial"/>
          <w:sz w:val="28"/>
          <w:szCs w:val="28"/>
        </w:rPr>
        <w:tab/>
      </w:r>
      <w:r>
        <w:rPr>
          <w:sz w:val="24"/>
          <w:szCs w:val="24"/>
        </w:rPr>
        <w:t>6.   Extrahieren</w:t>
      </w:r>
    </w:p>
    <w:p>
      <w:pPr>
        <w:rPr>
          <w:sz w:val="24"/>
          <w:szCs w:val="24"/>
        </w:rPr>
      </w:pPr>
      <w:sdt>
        <w:sdtPr>
          <w:rPr>
            <w:rFonts w:cs="Arial"/>
            <w:sz w:val="28"/>
            <w:szCs w:val="28"/>
          </w:rPr>
          <w:id w:val="-211673469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  <w:r>
        <w:rPr>
          <w:rFonts w:cs="Arial"/>
          <w:sz w:val="28"/>
          <w:szCs w:val="28"/>
        </w:rPr>
        <w:tab/>
      </w:r>
      <w:r>
        <w:rPr>
          <w:sz w:val="24"/>
          <w:szCs w:val="24"/>
        </w:rPr>
        <w:t>7.   Klassieren und Sortieren</w:t>
      </w:r>
    </w:p>
    <w:p>
      <w:pPr>
        <w:rPr>
          <w:sz w:val="24"/>
          <w:szCs w:val="24"/>
        </w:rPr>
      </w:pPr>
      <w:sdt>
        <w:sdtPr>
          <w:rPr>
            <w:rFonts w:cs="Arial"/>
            <w:sz w:val="28"/>
            <w:szCs w:val="28"/>
          </w:rPr>
          <w:id w:val="-213031550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  <w:r>
        <w:rPr>
          <w:rFonts w:cs="Arial"/>
          <w:sz w:val="28"/>
          <w:szCs w:val="28"/>
        </w:rPr>
        <w:tab/>
      </w:r>
      <w:r>
        <w:rPr>
          <w:sz w:val="24"/>
          <w:szCs w:val="24"/>
        </w:rPr>
        <w:t>8.   Entstauben</w:t>
      </w:r>
    </w:p>
    <w:p>
      <w:pPr>
        <w:rPr>
          <w:sz w:val="24"/>
          <w:szCs w:val="24"/>
        </w:rPr>
      </w:pPr>
      <w:sdt>
        <w:sdtPr>
          <w:rPr>
            <w:rFonts w:cs="Arial"/>
            <w:sz w:val="28"/>
            <w:szCs w:val="28"/>
          </w:rPr>
          <w:id w:val="-101923965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  <w:r>
        <w:rPr>
          <w:rFonts w:cs="Arial"/>
          <w:sz w:val="28"/>
          <w:szCs w:val="28"/>
        </w:rPr>
        <w:tab/>
      </w:r>
      <w:r>
        <w:rPr>
          <w:sz w:val="24"/>
          <w:szCs w:val="24"/>
        </w:rPr>
        <w:t>9.   Pneumatik und Hydraulik</w:t>
      </w:r>
    </w:p>
    <w:p>
      <w:pPr>
        <w:rPr>
          <w:sz w:val="24"/>
          <w:szCs w:val="24"/>
        </w:rPr>
      </w:pPr>
      <w:sdt>
        <w:sdtPr>
          <w:rPr>
            <w:rFonts w:cs="Arial"/>
            <w:sz w:val="28"/>
            <w:szCs w:val="28"/>
          </w:rPr>
          <w:id w:val="-117086562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  <w:r>
        <w:rPr>
          <w:rFonts w:cs="Arial"/>
          <w:sz w:val="28"/>
          <w:szCs w:val="28"/>
        </w:rPr>
        <w:tab/>
      </w:r>
      <w:r>
        <w:rPr>
          <w:sz w:val="24"/>
          <w:szCs w:val="24"/>
        </w:rPr>
        <w:t>10. Rohrsystemtechnik</w:t>
      </w:r>
    </w:p>
    <w:p>
      <w:pPr>
        <w:rPr>
          <w:sz w:val="24"/>
          <w:szCs w:val="24"/>
        </w:rPr>
      </w:pPr>
      <w:sdt>
        <w:sdtPr>
          <w:rPr>
            <w:rFonts w:cs="Arial"/>
            <w:sz w:val="28"/>
            <w:szCs w:val="28"/>
          </w:rPr>
          <w:id w:val="86163386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  <w:r>
        <w:rPr>
          <w:rFonts w:cs="Arial"/>
          <w:sz w:val="28"/>
          <w:szCs w:val="28"/>
        </w:rPr>
        <w:tab/>
      </w:r>
      <w:r>
        <w:rPr>
          <w:sz w:val="24"/>
          <w:szCs w:val="24"/>
        </w:rPr>
        <w:t>11. Elektrotechnik</w:t>
      </w:r>
    </w:p>
    <w:p>
      <w:pPr>
        <w:rPr>
          <w:sz w:val="24"/>
          <w:szCs w:val="24"/>
        </w:rPr>
      </w:pPr>
      <w:sdt>
        <w:sdtPr>
          <w:rPr>
            <w:rFonts w:cs="Arial"/>
            <w:sz w:val="28"/>
            <w:szCs w:val="28"/>
          </w:rPr>
          <w:id w:val="159219545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  <w:r>
        <w:rPr>
          <w:rFonts w:cs="Arial"/>
          <w:sz w:val="28"/>
          <w:szCs w:val="28"/>
        </w:rPr>
        <w:tab/>
      </w:r>
      <w:r>
        <w:rPr>
          <w:sz w:val="24"/>
          <w:szCs w:val="24"/>
        </w:rPr>
        <w:t>12. Automatisierungstechnik</w:t>
      </w:r>
    </w:p>
    <w:p>
      <w:pPr>
        <w:rPr>
          <w:sz w:val="24"/>
          <w:szCs w:val="24"/>
        </w:rPr>
      </w:pPr>
      <w:sdt>
        <w:sdtPr>
          <w:rPr>
            <w:rFonts w:cs="Arial"/>
            <w:sz w:val="28"/>
            <w:szCs w:val="28"/>
          </w:rPr>
          <w:id w:val="-49148524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  <w:r>
        <w:rPr>
          <w:rFonts w:cs="Arial"/>
          <w:sz w:val="28"/>
          <w:szCs w:val="28"/>
        </w:rPr>
        <w:tab/>
      </w:r>
      <w:r>
        <w:rPr>
          <w:sz w:val="24"/>
          <w:szCs w:val="24"/>
        </w:rPr>
        <w:t>13. Umwelttechnik</w:t>
      </w:r>
    </w:p>
    <w:p>
      <w:pPr>
        <w:rPr>
          <w:sz w:val="24"/>
          <w:szCs w:val="24"/>
        </w:rPr>
      </w:pPr>
      <w:sdt>
        <w:sdtPr>
          <w:rPr>
            <w:rFonts w:cs="Arial"/>
            <w:sz w:val="28"/>
            <w:szCs w:val="28"/>
          </w:rPr>
          <w:id w:val="-73323633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  <w:r>
        <w:rPr>
          <w:rFonts w:cs="Arial"/>
          <w:sz w:val="28"/>
          <w:szCs w:val="28"/>
        </w:rPr>
        <w:tab/>
      </w:r>
      <w:r>
        <w:rPr>
          <w:sz w:val="24"/>
          <w:szCs w:val="24"/>
        </w:rPr>
        <w:t>14. Labortechnik</w:t>
      </w:r>
    </w:p>
    <w:p>
      <w:pPr>
        <w:rPr>
          <w:sz w:val="24"/>
          <w:szCs w:val="24"/>
        </w:rPr>
      </w:pPr>
      <w:sdt>
        <w:sdtPr>
          <w:rPr>
            <w:rFonts w:cs="Arial"/>
            <w:sz w:val="28"/>
            <w:szCs w:val="28"/>
          </w:rPr>
          <w:id w:val="34136235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  <w:r>
        <w:rPr>
          <w:rFonts w:cs="Arial"/>
          <w:sz w:val="28"/>
          <w:szCs w:val="28"/>
        </w:rPr>
        <w:tab/>
      </w:r>
      <w:r>
        <w:rPr>
          <w:sz w:val="24"/>
          <w:szCs w:val="24"/>
        </w:rPr>
        <w:t>15. Qualitätsmanagement</w:t>
      </w:r>
    </w:p>
    <w:p>
      <w:pPr>
        <w:rPr>
          <w:sz w:val="24"/>
          <w:szCs w:val="24"/>
        </w:rPr>
      </w:pPr>
      <w:sdt>
        <w:sdtPr>
          <w:rPr>
            <w:rFonts w:cs="Arial"/>
            <w:sz w:val="28"/>
            <w:szCs w:val="28"/>
          </w:rPr>
          <w:id w:val="-204096078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  <w:r>
        <w:rPr>
          <w:rFonts w:cs="Arial"/>
          <w:sz w:val="28"/>
          <w:szCs w:val="28"/>
        </w:rPr>
        <w:tab/>
      </w:r>
      <w:r>
        <w:rPr>
          <w:sz w:val="24"/>
          <w:szCs w:val="24"/>
        </w:rPr>
        <w:t>16. Logistik, Transport und Lagerung</w:t>
      </w:r>
    </w:p>
    <w:p>
      <w:pPr>
        <w:rPr>
          <w:sz w:val="24"/>
          <w:szCs w:val="24"/>
        </w:rPr>
      </w:pPr>
      <w:sdt>
        <w:sdtPr>
          <w:rPr>
            <w:rFonts w:cs="Arial"/>
            <w:sz w:val="28"/>
            <w:szCs w:val="28"/>
          </w:rPr>
          <w:id w:val="94080543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  <w:r>
        <w:rPr>
          <w:rFonts w:cs="Arial"/>
          <w:sz w:val="28"/>
          <w:szCs w:val="28"/>
        </w:rPr>
        <w:tab/>
      </w:r>
      <w:r>
        <w:rPr>
          <w:sz w:val="24"/>
          <w:szCs w:val="24"/>
        </w:rPr>
        <w:t>17. Kälte- und Tieftemperaturtechnik</w:t>
      </w:r>
    </w:p>
    <w:p>
      <w:pPr>
        <w:rPr>
          <w:sz w:val="24"/>
          <w:szCs w:val="24"/>
        </w:rPr>
      </w:pPr>
      <w:sdt>
        <w:sdtPr>
          <w:rPr>
            <w:rFonts w:cs="Arial"/>
            <w:sz w:val="28"/>
            <w:szCs w:val="28"/>
          </w:rPr>
          <w:id w:val="-171904229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  <w:r>
        <w:rPr>
          <w:rFonts w:cs="Arial"/>
          <w:sz w:val="28"/>
          <w:szCs w:val="28"/>
        </w:rPr>
        <w:tab/>
      </w:r>
      <w:r>
        <w:rPr>
          <w:sz w:val="24"/>
          <w:szCs w:val="24"/>
        </w:rPr>
        <w:t>18. Anwenden produktionsbezogener mikrobiologischer Arbeitstechniken</w:t>
      </w:r>
    </w:p>
    <w:p>
      <w:pPr>
        <w:rPr>
          <w:sz w:val="24"/>
          <w:szCs w:val="24"/>
        </w:rPr>
      </w:pPr>
      <w:sdt>
        <w:sdtPr>
          <w:rPr>
            <w:rFonts w:cs="Arial"/>
            <w:sz w:val="28"/>
            <w:szCs w:val="28"/>
          </w:rPr>
          <w:id w:val="-143736227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  <w:r>
        <w:rPr>
          <w:rFonts w:cs="Arial"/>
          <w:sz w:val="28"/>
          <w:szCs w:val="28"/>
        </w:rPr>
        <w:tab/>
      </w:r>
      <w:r>
        <w:rPr>
          <w:sz w:val="24"/>
          <w:szCs w:val="24"/>
        </w:rPr>
        <w:t>19. Internationale Kompetenz</w:t>
      </w:r>
    </w:p>
    <w:p>
      <w:pPr>
        <w:rPr>
          <w:sz w:val="24"/>
          <w:szCs w:val="24"/>
        </w:rPr>
      </w:pPr>
      <w:sdt>
        <w:sdtPr>
          <w:rPr>
            <w:rFonts w:cs="Arial"/>
            <w:sz w:val="28"/>
            <w:szCs w:val="28"/>
          </w:rPr>
          <w:id w:val="88745613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  <w:r>
        <w:rPr>
          <w:rFonts w:cs="Arial"/>
          <w:sz w:val="28"/>
          <w:szCs w:val="28"/>
        </w:rPr>
        <w:tab/>
      </w:r>
      <w:r>
        <w:rPr>
          <w:sz w:val="24"/>
          <w:szCs w:val="24"/>
        </w:rPr>
        <w:t>20. Digitalisierung und vernetzte Produktion</w:t>
      </w:r>
    </w:p>
    <w:p>
      <w:pPr>
        <w:rPr>
          <w:rFonts w:cs="Arial"/>
          <w:sz w:val="24"/>
          <w:szCs w:val="24"/>
        </w:rPr>
      </w:pPr>
    </w:p>
    <w:p>
      <w:pPr>
        <w:rPr>
          <w:rFonts w:cs="Arial"/>
          <w:sz w:val="24"/>
          <w:szCs w:val="24"/>
        </w:rPr>
      </w:pPr>
    </w:p>
    <w:p>
      <w:pPr>
        <w:rPr>
          <w:rFonts w:cs="Arial"/>
          <w:sz w:val="24"/>
          <w:szCs w:val="24"/>
        </w:rPr>
      </w:pPr>
    </w:p>
    <w:p>
      <w:pPr>
        <w:rPr>
          <w:sz w:val="24"/>
          <w:szCs w:val="24"/>
        </w:rPr>
      </w:pPr>
      <w:r>
        <w:rPr>
          <w:sz w:val="24"/>
          <w:szCs w:val="24"/>
        </w:rPr>
        <w:t>______________________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______________________________</w:t>
      </w:r>
    </w:p>
    <w:p>
      <w:r>
        <w:t>Ort/Datum</w:t>
      </w:r>
      <w:r>
        <w:tab/>
      </w:r>
      <w:r>
        <w:tab/>
      </w:r>
      <w:r>
        <w:tab/>
      </w:r>
      <w:r>
        <w:tab/>
      </w:r>
      <w:r>
        <w:tab/>
        <w:t>Stempel/Unterschrift des Ausbildenden</w:t>
      </w:r>
    </w:p>
    <w:p>
      <w:pPr>
        <w:rPr>
          <w:sz w:val="16"/>
          <w:szCs w:val="16"/>
        </w:rPr>
      </w:pPr>
    </w:p>
    <w:p>
      <w:pPr>
        <w:rPr>
          <w:sz w:val="16"/>
          <w:szCs w:val="16"/>
        </w:rPr>
      </w:pPr>
    </w:p>
    <w:p>
      <w:pPr>
        <w:rPr>
          <w:sz w:val="16"/>
          <w:szCs w:val="16"/>
        </w:rPr>
      </w:pPr>
    </w:p>
    <w:p>
      <w:pPr>
        <w:rPr>
          <w:sz w:val="16"/>
          <w:szCs w:val="16"/>
        </w:rPr>
      </w:pPr>
    </w:p>
    <w:p>
      <w:pPr>
        <w:rPr>
          <w:sz w:val="24"/>
          <w:szCs w:val="24"/>
        </w:rPr>
      </w:pPr>
      <w:r>
        <w:rPr>
          <w:sz w:val="24"/>
          <w:szCs w:val="24"/>
        </w:rPr>
        <w:t>______________________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______________________________</w:t>
      </w:r>
    </w:p>
    <w:p>
      <w:pPr>
        <w:rPr>
          <w:sz w:val="24"/>
          <w:szCs w:val="24"/>
        </w:rPr>
      </w:pPr>
      <w:r>
        <w:t>Unterschrift der/des Auszubildenden</w:t>
      </w:r>
      <w:r>
        <w:tab/>
        <w:t>Unterschrift der/des gesetzlichen Vertreters</w:t>
      </w:r>
    </w:p>
    <w:sectPr>
      <w:headerReference w:type="default" r:id="rId7"/>
      <w:footerReference w:type="default" r:id="rId8"/>
      <w:pgSz w:w="11906" w:h="16838"/>
      <w:pgMar w:top="1417" w:right="1417" w:bottom="1134" w:left="1417" w:header="720" w:footer="51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>
    <w:pPr>
      <w:pStyle w:val="Fuzeile"/>
      <w:rPr>
        <w:sz w:val="22"/>
        <w:szCs w:val="22"/>
      </w:rPr>
    </w:pPr>
    <w:r>
      <w:rPr>
        <w:rFonts w:ascii="Arial" w:hAnsi="Arial"/>
        <w:sz w:val="18"/>
        <w:szCs w:val="18"/>
      </w:rPr>
      <w:t xml:space="preserve">Industrie- und Handelskammer Bezirkskammer Göppingen | Jahnstraße 36 | 73037 Göppingen Telefon +49(0)7161 6715-8488 | Telefax 07161 6715-8425 | eintragung.gp@stuttgart.ihk.de|  </w:t>
    </w:r>
    <w:hyperlink r:id="rId1" w:history="1">
      <w:r>
        <w:rPr>
          <w:rStyle w:val="Hyperlink"/>
          <w:rFonts w:ascii="Arial" w:hAnsi="Arial"/>
          <w:sz w:val="18"/>
          <w:szCs w:val="18"/>
        </w:rPr>
        <w:t>www.stuttgart.ihk.de</w:t>
      </w:r>
    </w:hyperlink>
    <w:r>
      <w:rPr>
        <w:rFonts w:ascii="Arial" w:hAnsi="Arial"/>
        <w:sz w:val="18"/>
        <w:szCs w:val="18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>
    <w:pPr>
      <w:pStyle w:val="Kopfzeile"/>
    </w:pPr>
    <w:r>
      <w:rPr>
        <w:noProof/>
      </w:rPr>
      <w:drawing>
        <wp:inline distT="0" distB="0" distL="0" distR="0">
          <wp:extent cx="2886075" cy="571500"/>
          <wp:effectExtent l="0" t="0" r="9525" b="0"/>
          <wp:docPr id="1" name="Grafik 1" descr="Logo_IHK_Stuttgart_sw_Stand_Feb200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IHK_Stuttgart_sw_Stand_Feb2005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86075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Yy6It4JLtXV82tKLTUMatQnin8tSIfjX2GCXE1sl2dKMC7CU3x3OhpmjL6nze5szkAHCi4dBQ90VCi/YI3HqcQ==" w:salt="H+1VvSkj3KG72T8Daj9o0Q==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,"/>
  <w:listSeparator w:val=";"/>
  <w15:docId w15:val="{CE9232AB-F4B5-4911-B8F6-F385C8AB5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Pr>
      <w:rFonts w:ascii="Arial" w:hAnsi="Arial"/>
      <w:sz w:val="22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pPr>
      <w:tabs>
        <w:tab w:val="center" w:pos="4536"/>
        <w:tab w:val="right" w:pos="9072"/>
      </w:tabs>
    </w:pPr>
    <w:rPr>
      <w:rFonts w:ascii="Times New Roman" w:hAnsi="Times New Roman"/>
      <w:sz w:val="20"/>
      <w:szCs w:val="20"/>
    </w:rPr>
  </w:style>
  <w:style w:type="paragraph" w:styleId="Fuzeile">
    <w:name w:val="footer"/>
    <w:basedOn w:val="Standard"/>
    <w:pPr>
      <w:tabs>
        <w:tab w:val="center" w:pos="4536"/>
        <w:tab w:val="right" w:pos="9072"/>
      </w:tabs>
    </w:pPr>
    <w:rPr>
      <w:rFonts w:ascii="Times New Roman" w:hAnsi="Times New Roman"/>
      <w:sz w:val="20"/>
      <w:szCs w:val="20"/>
    </w:rPr>
  </w:style>
  <w:style w:type="character" w:styleId="Platzhaltertext">
    <w:name w:val="Placeholder Text"/>
    <w:basedOn w:val="Absatz-Standardschriftart"/>
    <w:uiPriority w:val="99"/>
    <w:semiHidden/>
    <w:rPr>
      <w:color w:val="808080"/>
    </w:rPr>
  </w:style>
  <w:style w:type="paragraph" w:styleId="Sprechblasentext">
    <w:name w:val="Balloon Text"/>
    <w:basedOn w:val="Standard"/>
    <w:link w:val="SprechblasentextZchn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nhideWhenUsed/>
    <w:rPr>
      <w:color w:val="0000FF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306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0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stuttgart.ihk.d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206515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7965BF4-DBB4-4182-BDAF-82DC83E390C8}"/>
      </w:docPartPr>
      <w:docPartBody>
        <w:p>
          <w:r>
            <w:rPr>
              <w:rStyle w:val="Platzhaltertext"/>
            </w:rPr>
            <w:t>Klicken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6B3D74-68E9-4C58-9763-1B69F55E12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183</Words>
  <Characters>1155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IHK Region Stuttgart</Company>
  <LinksUpToDate>false</LinksUpToDate>
  <CharactersWithSpaces>1336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Sabrina Keller</dc:creator>
  <cp:lastModifiedBy>Schwarz Isabell</cp:lastModifiedBy>
  <cp:revision>12</cp:revision>
  <cp:lastPrinted>2014-02-03T12:45:00Z</cp:lastPrinted>
  <dcterms:created xsi:type="dcterms:W3CDTF">2016-11-29T10:01:00Z</dcterms:created>
  <dcterms:modified xsi:type="dcterms:W3CDTF">2022-02-04T08:07:00Z</dcterms:modified>
</cp:coreProperties>
</file>