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1"/>
        <w:spacing w:before="780"/>
      </w:pPr>
      <w:r>
        <w:rPr>
          <w:noProof/>
        </w:rPr>
        <w:drawing>
          <wp:anchor distT="0" distB="0" distL="114300" distR="114300" simplePos="0" relativeHeight="251659264" behindDoc="0" locked="0" layoutInCell="1" allowOverlap="0">
            <wp:simplePos x="0" y="0"/>
            <wp:positionH relativeFrom="page">
              <wp:posOffset>4501662</wp:posOffset>
            </wp:positionH>
            <wp:positionV relativeFrom="page">
              <wp:posOffset>357554</wp:posOffset>
            </wp:positionV>
            <wp:extent cx="2602800" cy="540000"/>
            <wp:effectExtent l="0" t="0" r="7620" b="0"/>
            <wp:wrapNone/>
            <wp:docPr id="7" name="Grafik 7" descr="Logo der IHK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IHK Dresden"/>
                    <pic:cNvPicPr/>
                  </pic:nvPicPr>
                  <pic:blipFill>
                    <a:blip r:embed="rId8">
                      <a:extLst>
                        <a:ext uri="{28A0092B-C50C-407E-A947-70E740481C1C}">
                          <a14:useLocalDpi xmlns:a14="http://schemas.microsoft.com/office/drawing/2010/main" val="0"/>
                        </a:ext>
                      </a:extLst>
                    </a:blip>
                    <a:stretch>
                      <a:fillRect/>
                    </a:stretch>
                  </pic:blipFill>
                  <pic:spPr>
                    <a:xfrm>
                      <a:off x="0" y="0"/>
                      <a:ext cx="2602800" cy="540000"/>
                    </a:xfrm>
                    <a:prstGeom prst="rect">
                      <a:avLst/>
                    </a:prstGeom>
                  </pic:spPr>
                </pic:pic>
              </a:graphicData>
            </a:graphic>
            <wp14:sizeRelH relativeFrom="margin">
              <wp14:pctWidth>0</wp14:pctWidth>
            </wp14:sizeRelH>
            <wp14:sizeRelV relativeFrom="margin">
              <wp14:pctHeight>0</wp14:pctHeight>
            </wp14:sizeRelV>
          </wp:anchor>
        </w:drawing>
      </w:r>
      <w:r>
        <w:t>Wirtschaftssatzung der Industrie- und Handelskammer Dresden für das Geschäftsjahr 2023</w:t>
      </w:r>
    </w:p>
    <w:p>
      <w:r>
        <w:t xml:space="preserve">Die Vollversammlung hat in ihrer Sitzung am 7. Dezember 2022 gemäß den §§ 3 und 4 des Gesetzes zur vorläufigen Regelung des Rechts der Industrie- und Handelskammern (IHKG) vom 18. Dezember 1956 </w:t>
      </w:r>
      <w:r>
        <w:br/>
        <w:t xml:space="preserve">(BGBl. I Seite 920), zuletzt geändert durch Artikel 1 des Zweiten Gesetzes zur Änderung des Gesetzes zur vorläufigen Regelung des Rechts der Industrie- und Handelskammern vom 7. August 2021 (BGBl. I </w:t>
      </w:r>
      <w:r>
        <w:br/>
        <w:t>Seite 3306) und der Beitragsordnung (BO) der Industrie- und Handelskammer Dresden vom 3. März 2004 in der jeweils gültigen Fassung, folgende Wirtschaftssatzung für das Geschäftsjahr 2023 beschlossen:</w:t>
      </w:r>
    </w:p>
    <w:p>
      <w:pPr>
        <w:pStyle w:val="Listenabsatz"/>
        <w:numPr>
          <w:ilvl w:val="0"/>
          <w:numId w:val="7"/>
        </w:numPr>
      </w:pPr>
      <w:r>
        <w:rPr>
          <w:rStyle w:val="Fett"/>
        </w:rPr>
        <w:t>Wirtschaftsplan</w:t>
      </w:r>
      <w:r>
        <w:br/>
        <w:t>Der Wirtschaftsplan wird</w:t>
      </w:r>
    </w:p>
    <w:p>
      <w:pPr>
        <w:pStyle w:val="Listenabsatz"/>
        <w:numPr>
          <w:ilvl w:val="1"/>
          <w:numId w:val="8"/>
        </w:numPr>
        <w:tabs>
          <w:tab w:val="right" w:pos="9356"/>
        </w:tabs>
        <w:ind w:hanging="447"/>
      </w:pPr>
      <w:r>
        <w:rPr>
          <w:b/>
          <w:bCs w:val="0"/>
        </w:rPr>
        <w:t>im Erfolgsplan</w:t>
      </w:r>
      <w:r>
        <w:rPr>
          <w:b/>
          <w:bCs w:val="0"/>
        </w:rPr>
        <w:tab/>
        <w:t>Euro</w:t>
      </w:r>
      <w:r>
        <w:br/>
        <w:t>mit der Summe der Erträge</w:t>
      </w:r>
      <w:r>
        <w:rPr>
          <w:rStyle w:val="Funotenzeichen"/>
        </w:rPr>
        <w:footnoteReference w:id="1"/>
      </w:r>
      <w:r>
        <w:t xml:space="preserve"> in Höhe von</w:t>
      </w:r>
      <w:r>
        <w:tab/>
        <w:t>17.673.400</w:t>
      </w:r>
      <w:r>
        <w:br/>
        <w:t>mit der Summe der Aufwendungen</w:t>
      </w:r>
      <w:r>
        <w:rPr>
          <w:rStyle w:val="Funotenzeichen"/>
        </w:rPr>
        <w:footnoteReference w:id="2"/>
      </w:r>
      <w:r>
        <w:t xml:space="preserve"> in Höhe von</w:t>
      </w:r>
      <w:r>
        <w:tab/>
        <w:t>20.602.000</w:t>
      </w:r>
      <w:r>
        <w:br/>
        <w:t>mit einem Jahresfehlbetrag in Höhe von</w:t>
      </w:r>
      <w:r>
        <w:tab/>
        <w:t>-2.928.600</w:t>
      </w:r>
      <w:r>
        <w:br/>
        <w:t>mit einem Ergebnisvortrag</w:t>
      </w:r>
      <w:r>
        <w:rPr>
          <w:rStyle w:val="Funotenzeichen"/>
        </w:rPr>
        <w:footnoteReference w:id="3"/>
      </w:r>
      <w:r>
        <w:t xml:space="preserve"> in Höhe von</w:t>
      </w:r>
      <w:r>
        <w:tab/>
        <w:t>2.222.600</w:t>
      </w:r>
      <w:r>
        <w:br/>
        <w:t>mit einer Rücklagenentnahme</w:t>
      </w:r>
      <w:r>
        <w:tab/>
        <w:t>767.300</w:t>
      </w:r>
      <w:r>
        <w:br/>
        <w:t>mit einer Einstellung in Rücklagen von</w:t>
      </w:r>
      <w:r>
        <w:tab/>
        <w:t>61.300</w:t>
      </w:r>
    </w:p>
    <w:p>
      <w:pPr>
        <w:pStyle w:val="Listenabsatz"/>
        <w:numPr>
          <w:ilvl w:val="1"/>
          <w:numId w:val="8"/>
        </w:numPr>
        <w:tabs>
          <w:tab w:val="right" w:pos="9356"/>
        </w:tabs>
        <w:spacing w:before="260" w:after="0"/>
        <w:ind w:left="1434" w:hanging="447"/>
      </w:pPr>
      <w:r>
        <w:rPr>
          <w:b/>
          <w:bCs w:val="0"/>
        </w:rPr>
        <w:t>im Finanzplan</w:t>
      </w:r>
      <w:r>
        <w:rPr>
          <w:b/>
          <w:bCs w:val="0"/>
        </w:rPr>
        <w:tab/>
        <w:t>Euro</w:t>
      </w:r>
      <w:r>
        <w:br/>
        <w:t>mit einem Cashflow aus laufender Geschäftstätigkeit in Höhe von</w:t>
      </w:r>
      <w:r>
        <w:tab/>
        <w:t>-2.985.680</w:t>
      </w:r>
      <w:r>
        <w:br/>
        <w:t>mit einem Cashflow aus Investitionstätigkeit in Höhe von</w:t>
      </w:r>
      <w:r>
        <w:tab/>
        <w:t>346.000</w:t>
      </w:r>
      <w:r>
        <w:br/>
        <w:t>mit einem Cashflow aus Finanzierungstätigkeit in Höhe von</w:t>
      </w:r>
      <w:r>
        <w:tab/>
        <w:t>0</w:t>
      </w:r>
      <w:r>
        <w:br/>
        <w:t>mit einem Finanzmittelbestand am Anfang der Periode in Höhe von</w:t>
      </w:r>
      <w:r>
        <w:tab/>
        <w:t>9.369.947</w:t>
      </w:r>
      <w:r>
        <w:br/>
        <w:t>mit einem Finanzmittelbestand am Ende der Periode in Höhe von</w:t>
      </w:r>
      <w:r>
        <w:tab/>
        <w:t>6.038.267</w:t>
      </w:r>
    </w:p>
    <w:p>
      <w:pPr>
        <w:spacing w:after="0"/>
        <w:ind w:left="720"/>
      </w:pPr>
      <w:r>
        <w:t>festgestellt.</w:t>
      </w:r>
    </w:p>
    <w:p>
      <w:pPr>
        <w:pStyle w:val="Listenabsatz"/>
        <w:numPr>
          <w:ilvl w:val="0"/>
          <w:numId w:val="7"/>
        </w:numPr>
        <w:spacing w:before="260"/>
        <w:ind w:left="714" w:hanging="357"/>
        <w:rPr>
          <w:b/>
          <w:bCs w:val="0"/>
        </w:rPr>
      </w:pPr>
      <w:r>
        <w:rPr>
          <w:b/>
          <w:bCs w:val="0"/>
        </w:rPr>
        <w:t>Beitragsfreistellung/Beitragsbefreiung/Beitragsermäßigung</w:t>
      </w:r>
    </w:p>
    <w:p>
      <w:pPr>
        <w:pStyle w:val="Listenabsatz"/>
        <w:numPr>
          <w:ilvl w:val="1"/>
          <w:numId w:val="7"/>
        </w:numPr>
        <w:ind w:hanging="447"/>
      </w:pPr>
      <w:r>
        <w:t>Nicht im Handelsregister eingetragene natürliche Personen und Personengesellschaften und eingetragene Vereine, wenn nach Art oder Umfang ein in kaufmännischer Weise eingerichteter Geschäftsbetrieb nicht erforderlich ist, deren Gewerbeertrag/hilfsweise Gewinn aus Gewerbebetrieb Euro 5.200 nicht übersteigt, sind vom Beitrag freigestellt.</w:t>
      </w:r>
    </w:p>
    <w:p>
      <w:pPr>
        <w:pStyle w:val="Listenabsatz"/>
        <w:numPr>
          <w:ilvl w:val="1"/>
          <w:numId w:val="7"/>
        </w:numPr>
        <w:ind w:left="1434" w:hanging="447"/>
        <w:contextualSpacing w:val="0"/>
      </w:pPr>
      <w:r>
        <w:t>Nicht im Handelsregister eingetragene natürliche Personen, deren Gewerbeanzeige nach dem 31.12.2003 erfolgt und die Existenzgründer im Sinne von § 5 Absatz 2 BO sind und deren Gewerbeertrag/hilfsweise Gewinn aus Gewerbetrieb Euro 25.000 nicht übersteigt, sind im Jahr ihrer Betriebseröffnung und im darauffolgenden Jahr von Grund- und Umlagebeitrag sowie für das dritte und vierte Jahr vom Umlagebeitrag befreit.</w:t>
      </w:r>
      <w:r>
        <w:br w:type="page"/>
      </w:r>
    </w:p>
    <w:p>
      <w:pPr>
        <w:pStyle w:val="Listenabsatz"/>
        <w:numPr>
          <w:ilvl w:val="0"/>
          <w:numId w:val="7"/>
        </w:numPr>
        <w:spacing w:before="260"/>
        <w:ind w:left="714" w:hanging="357"/>
      </w:pPr>
      <w:r>
        <w:lastRenderedPageBreak/>
        <w:t xml:space="preserve">Als </w:t>
      </w:r>
      <w:r>
        <w:rPr>
          <w:b/>
          <w:bCs w:val="0"/>
        </w:rPr>
        <w:t>Grundbeiträge</w:t>
      </w:r>
      <w:r>
        <w:t xml:space="preserve"> sind zu erheben von</w:t>
      </w:r>
    </w:p>
    <w:p>
      <w:pPr>
        <w:pStyle w:val="Listenabsatz"/>
        <w:numPr>
          <w:ilvl w:val="1"/>
          <w:numId w:val="7"/>
        </w:numPr>
        <w:spacing w:before="260"/>
      </w:pPr>
      <w:r>
        <w:t>Kammerzugehörigen, die nicht im Handelsregister oder im Genossenschaftsregister eingetragen sind und deren Gewerbebetrieb nach Art und Umfang einen in kaufmännischer Weise eingerichteten Geschäftsbetrieb nicht erfordert, mit einem Gewerbeertrag/hilfsweise Gewinn aus Gewerbebetrieb</w:t>
      </w:r>
    </w:p>
    <w:p>
      <w:pPr>
        <w:pStyle w:val="Listenabsatz"/>
        <w:numPr>
          <w:ilvl w:val="2"/>
          <w:numId w:val="7"/>
        </w:numPr>
        <w:tabs>
          <w:tab w:val="right" w:pos="9356"/>
        </w:tabs>
        <w:spacing w:before="260"/>
        <w:ind w:left="2410" w:hanging="430"/>
      </w:pPr>
      <w:r>
        <w:t>von über Euro 5.200,00 bis 24.500,00</w:t>
      </w:r>
      <w:r>
        <w:tab/>
        <w:t>Euro 27,50</w:t>
      </w:r>
    </w:p>
    <w:p>
      <w:pPr>
        <w:pStyle w:val="Listenabsatz"/>
        <w:numPr>
          <w:ilvl w:val="2"/>
          <w:numId w:val="7"/>
        </w:numPr>
        <w:tabs>
          <w:tab w:val="right" w:pos="9356"/>
        </w:tabs>
        <w:spacing w:before="260"/>
        <w:ind w:left="2410" w:hanging="430"/>
      </w:pPr>
      <w:r>
        <w:t>von über Euro 24.500,00 bis 49.000,00</w:t>
      </w:r>
      <w:r>
        <w:tab/>
        <w:t>Euro 55,00</w:t>
      </w:r>
    </w:p>
    <w:p>
      <w:pPr>
        <w:pStyle w:val="Listenabsatz"/>
        <w:numPr>
          <w:ilvl w:val="2"/>
          <w:numId w:val="7"/>
        </w:numPr>
        <w:tabs>
          <w:tab w:val="right" w:pos="9356"/>
        </w:tabs>
        <w:spacing w:before="260"/>
        <w:ind w:left="2410" w:hanging="430"/>
      </w:pPr>
      <w:r>
        <w:t>von über Euro 49.000,00</w:t>
      </w:r>
      <w:r>
        <w:tab/>
        <w:t>Euro 143,00</w:t>
      </w:r>
    </w:p>
    <w:p>
      <w:pPr>
        <w:pStyle w:val="Listenabsatz"/>
        <w:numPr>
          <w:ilvl w:val="1"/>
          <w:numId w:val="7"/>
        </w:numPr>
        <w:spacing w:before="260"/>
      </w:pPr>
      <w:r>
        <w:t>Kammerzugehörigen, die im Handelsregister oder Genossenschaftsregister eingetragen sind oder deren Gewerbebetrieb nach Art und Umfang einen in kaufmännischer Weise eingerichteten Geschäftsbetrieb erfordert:</w:t>
      </w:r>
    </w:p>
    <w:p>
      <w:pPr>
        <w:pStyle w:val="Listenabsatz"/>
        <w:numPr>
          <w:ilvl w:val="2"/>
          <w:numId w:val="9"/>
        </w:numPr>
        <w:tabs>
          <w:tab w:val="right" w:pos="9356"/>
        </w:tabs>
        <w:spacing w:before="260"/>
      </w:pPr>
      <w:r>
        <w:t>mit einem Verlust oder einem Gewerbeertrag/hilfsweise Gewinn aus Gewerbebetrieb bis Euro 49.000,00</w:t>
      </w:r>
      <w:r>
        <w:tab/>
        <w:t>Euro 143,00</w:t>
      </w:r>
    </w:p>
    <w:p>
      <w:pPr>
        <w:pStyle w:val="Listenabsatz"/>
        <w:numPr>
          <w:ilvl w:val="2"/>
          <w:numId w:val="9"/>
        </w:numPr>
        <w:tabs>
          <w:tab w:val="right" w:pos="9356"/>
        </w:tabs>
        <w:spacing w:before="260"/>
      </w:pPr>
      <w:r>
        <w:t>mit einem Gewerbeertrag/hilfsweise Gewinn aus Gewerbebetrieb</w:t>
      </w:r>
      <w:r>
        <w:br/>
        <w:t>von über Euro 49.000,00</w:t>
      </w:r>
      <w:r>
        <w:tab/>
        <w:t>Euro 396,00</w:t>
      </w:r>
    </w:p>
    <w:p>
      <w:pPr>
        <w:pStyle w:val="Listenabsatz"/>
        <w:numPr>
          <w:ilvl w:val="1"/>
          <w:numId w:val="7"/>
        </w:numPr>
        <w:spacing w:before="260"/>
      </w:pPr>
      <w:r>
        <w:t>Kammerzugehörigen (die nicht nach Ziffer II vom Beitrag befreit sind), die mindestens 2 der 3 nachfolgenden Größenmerkmale erfüllen:</w:t>
      </w:r>
    </w:p>
    <w:p>
      <w:pPr>
        <w:pStyle w:val="Listenabsatz"/>
        <w:numPr>
          <w:ilvl w:val="2"/>
          <w:numId w:val="10"/>
        </w:numPr>
        <w:tabs>
          <w:tab w:val="right" w:pos="9356"/>
        </w:tabs>
        <w:spacing w:before="260"/>
      </w:pPr>
      <w:r>
        <w:t>mehr als 100 Arbeitnehmer</w:t>
      </w:r>
      <w:r>
        <w:br/>
        <w:t>mehr als Euro 10 Mio. Umsatz</w:t>
      </w:r>
      <w:r>
        <w:br/>
        <w:t>mehr als Euro 5 Mio. Bilanzsumme</w:t>
      </w:r>
      <w:r>
        <w:tab/>
        <w:t>Euro 847,00</w:t>
      </w:r>
    </w:p>
    <w:p>
      <w:pPr>
        <w:pStyle w:val="Listenabsatz"/>
        <w:numPr>
          <w:ilvl w:val="2"/>
          <w:numId w:val="10"/>
        </w:numPr>
        <w:tabs>
          <w:tab w:val="right" w:pos="9356"/>
        </w:tabs>
        <w:spacing w:before="260"/>
      </w:pPr>
      <w:r>
        <w:t>mehr als 250 Arbeitnehmer</w:t>
      </w:r>
      <w:r>
        <w:br/>
        <w:t>mehr als Euro 22 Mio. Umsatz</w:t>
      </w:r>
      <w:r>
        <w:br/>
        <w:t>mehr als Euro 11 Mio. Bilanzsumme</w:t>
      </w:r>
      <w:r>
        <w:tab/>
        <w:t>Euro 5.621,00</w:t>
      </w:r>
    </w:p>
    <w:p>
      <w:pPr>
        <w:pStyle w:val="Listenabsatz"/>
        <w:numPr>
          <w:ilvl w:val="1"/>
          <w:numId w:val="7"/>
        </w:numPr>
        <w:spacing w:before="260"/>
      </w:pPr>
      <w:r>
        <w:t>Die Ermäßigung des Grundbeitrages für Kammerzugehörige im Sinne von § 14 BO (Komplementär/Tochtergesellschaften) beträgt 50,00 Euro.</w:t>
      </w:r>
    </w:p>
    <w:p>
      <w:pPr>
        <w:pStyle w:val="Listenabsatz"/>
        <w:numPr>
          <w:ilvl w:val="0"/>
          <w:numId w:val="7"/>
        </w:numPr>
        <w:spacing w:before="520"/>
        <w:ind w:left="714" w:hanging="357"/>
        <w:contextualSpacing w:val="0"/>
      </w:pPr>
      <w:r>
        <w:t xml:space="preserve">Als Umlage ist zu erheben </w:t>
      </w:r>
      <w:r>
        <w:rPr>
          <w:b/>
          <w:bCs w:val="0"/>
        </w:rPr>
        <w:t>0,077 %</w:t>
      </w:r>
      <w:r>
        <w:t xml:space="preserve"> des Gewerbeertrages/hilfsweisen Gewinns aus Gewerbebetrieb. Bei natürlichen Personen und Personengesellschaften ist die Bemessungsgrundlage einmal um einen Freibetrag von 15.340,00 Euro für das Unternehmen zu kürzen.</w:t>
      </w:r>
    </w:p>
    <w:p>
      <w:pPr>
        <w:pStyle w:val="Listenabsatz"/>
        <w:numPr>
          <w:ilvl w:val="0"/>
          <w:numId w:val="7"/>
        </w:numPr>
        <w:ind w:left="714" w:hanging="357"/>
        <w:contextualSpacing w:val="0"/>
      </w:pPr>
      <w:r>
        <w:rPr>
          <w:b/>
          <w:bCs w:val="0"/>
        </w:rPr>
        <w:t>Bemessungsjahr</w:t>
      </w:r>
      <w:r>
        <w:t xml:space="preserve"> für den Grundbeitrag und die Umlage ist das Jahr 2023. Für die Feststellung der Größenmerkmale nach Buchstabe C) gilt der 31.12.2023 bzw. bei einem abweichenden Geschäftsjahr des Kammerzugehörigen der letzte Tag des im Jahr 2023 abgeschlossenen Geschäftsjahres.</w:t>
      </w:r>
    </w:p>
    <w:p>
      <w:pPr>
        <w:pStyle w:val="Listenabsatz"/>
        <w:numPr>
          <w:ilvl w:val="0"/>
          <w:numId w:val="7"/>
        </w:numPr>
      </w:pPr>
      <w:r>
        <w:t>Vorauszahlungen</w:t>
      </w:r>
    </w:p>
    <w:p>
      <w:pPr>
        <w:pStyle w:val="Listenabsatz"/>
        <w:numPr>
          <w:ilvl w:val="1"/>
          <w:numId w:val="7"/>
        </w:numPr>
        <w:ind w:hanging="447"/>
      </w:pPr>
      <w:r>
        <w:t>Soweit ein Gewerbeertrag/hilfsweise Gewinn aus Gewerbebetrieb des Bemessungsjahres nicht bekannt ist, wird eine Vorauszahlung des Grundbeitrages und der Umlage auf Grundlage des letzten der Kammer durch die Finanzbehörden übermittelten Gewerbeertrages/hilfsweisen Gewinns aus Gewerbebetrieb erhoben.</w:t>
      </w:r>
    </w:p>
    <w:p>
      <w:pPr>
        <w:pStyle w:val="Listenabsatz"/>
        <w:numPr>
          <w:ilvl w:val="1"/>
          <w:numId w:val="7"/>
        </w:numPr>
        <w:ind w:hanging="447"/>
      </w:pPr>
      <w:r>
        <w:t>Soweit der Kammer kein Gewerbeertrag/hilfsweise Gewinn aus Gewerbebetrieb vorliegt, der Kammerzugehörige seinen Gewerbeertrag/hilfsweise Gewinn aus Gewerbebetrieb, auch eines voraussichtlichen, der Kammer mitgeteilt hat, wird eine Vorauszahlung des Grundbeitrages und der Umlage auf der Grundlage des mitgeteilten Betrages erhoben.</w:t>
      </w:r>
    </w:p>
    <w:p>
      <w:pPr>
        <w:pStyle w:val="Listenabsatz"/>
        <w:numPr>
          <w:ilvl w:val="1"/>
          <w:numId w:val="7"/>
        </w:numPr>
        <w:ind w:hanging="447"/>
      </w:pPr>
      <w:r>
        <w:t>Soweit von einem Kammerzugehörigen, der im Handelsregister oder Genossenschaftsregister eingetragen ist oder dessen Gewerbebetrieb nach Art und Umfang einen in kaufmännischer Weise eingerichteten Geschäftsbetrieb erfordert, noch keine Bemessungsgrundlage vorliegt, wird eine Vorauszahlung des Grundbeitrages gemäß Ziffer III. B) 4. erhoben.</w:t>
      </w:r>
    </w:p>
    <w:p>
      <w:pPr>
        <w:pStyle w:val="Listenabsatz"/>
        <w:numPr>
          <w:ilvl w:val="1"/>
          <w:numId w:val="7"/>
        </w:numPr>
        <w:ind w:left="1434" w:hanging="447"/>
        <w:contextualSpacing w:val="0"/>
      </w:pPr>
      <w:r>
        <w:t xml:space="preserve">Eine Vorauszahlung des Grundbeitrages gemäß III. C) 6. und 7. erfolgt auf der Grundlage des letzten erstellten Jahresabschlusses. Hat der Kammerzugehörige die Anfrage der Kammer nach den Größenmerkmalen nicht beantwortet, wird eine Vorauszahlung des </w:t>
      </w:r>
      <w:r>
        <w:lastRenderedPageBreak/>
        <w:t>Grundbeitrages gemäß Ziffer III. C) 6. und 7. erhoben, wenn mindestens 1 Größenmerkmal in einem der vorangegangenen drei Jahre erfüllt wird oder die Gesamtbetrachtung des Kammerzugehörigen die Erfüllung von mindestens einem Größenmerkmal vermuten lässt.</w:t>
      </w:r>
    </w:p>
    <w:p>
      <w:pPr>
        <w:pStyle w:val="Listenabsatz"/>
        <w:numPr>
          <w:ilvl w:val="0"/>
          <w:numId w:val="7"/>
        </w:numPr>
        <w:rPr>
          <w:b/>
          <w:bCs w:val="0"/>
        </w:rPr>
      </w:pPr>
      <w:r>
        <w:rPr>
          <w:b/>
          <w:bCs w:val="0"/>
        </w:rPr>
        <w:t>Bei Mindererträgen wird die Industrie- und Handelskammer Dresden ermächtigt, zur Deckung der geplanten Aufwendungen auf die Ausgleichsrücklage zurückzugreifen.</w:t>
      </w:r>
    </w:p>
    <w:p>
      <w:r>
        <w:t>Dresden, am 7. Dezember 2022</w:t>
      </w:r>
    </w:p>
    <w:p>
      <w:pPr>
        <w:sectPr>
          <w:footerReference w:type="default" r:id="rId9"/>
          <w:type w:val="continuous"/>
          <w:pgSz w:w="11906" w:h="16838" w:code="9"/>
          <w:pgMar w:top="1134" w:right="1134" w:bottom="1134" w:left="1418" w:header="0" w:footer="227" w:gutter="0"/>
          <w:cols w:space="708"/>
          <w:titlePg/>
          <w:docGrid w:linePitch="360"/>
        </w:sectPr>
      </w:pPr>
    </w:p>
    <w:p>
      <w:r>
        <w:t>Dr. Andreas Sperl</w:t>
      </w:r>
      <w:r>
        <w:br/>
        <w:t>Präsident</w:t>
      </w:r>
    </w:p>
    <w:p>
      <w:r>
        <w:t>Lukas Rohleder</w:t>
      </w:r>
      <w:r>
        <w:br/>
        <w:t>Hauptgeschäftsführer</w:t>
      </w:r>
    </w:p>
    <w:p>
      <w:pPr>
        <w:sectPr>
          <w:type w:val="continuous"/>
          <w:pgSz w:w="11906" w:h="16838" w:code="9"/>
          <w:pgMar w:top="1134" w:right="1134" w:bottom="1134" w:left="1418" w:header="0" w:footer="227" w:gutter="0"/>
          <w:cols w:num="2" w:space="708"/>
          <w:titlePg/>
          <w:docGrid w:linePitch="360"/>
        </w:sectPr>
      </w:pPr>
    </w:p>
    <w:p>
      <w:r>
        <w:t>(Veröffentlichung in der Kammerzeitschrift 1-2/2023)</w:t>
      </w:r>
    </w:p>
    <w:sectPr>
      <w:type w:val="continuous"/>
      <w:pgSz w:w="11906" w:h="16838" w:code="9"/>
      <w:pgMar w:top="1134" w:right="1134" w:bottom="1134" w:left="1418"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4536"/>
        <w:tab w:val="clear" w:pos="9072"/>
        <w:tab w:val="right" w:pos="9356"/>
      </w:tabs>
      <w:spacing w:after="260"/>
    </w:pPr>
    <w:r>
      <w:rPr>
        <w:noProof/>
      </w:rPr>
      <w:drawing>
        <wp:inline distT="0" distB="0" distL="0" distR="0">
          <wp:extent cx="417600" cy="180000"/>
          <wp:effectExtent l="0" t="0" r="1905" b="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180000"/>
                  </a:xfrm>
                  <a:prstGeom prst="rect">
                    <a:avLst/>
                  </a:prstGeom>
                </pic:spPr>
              </pic:pic>
            </a:graphicData>
          </a:graphic>
        </wp:inline>
      </w:drawing>
    </w:r>
    <w:r>
      <w:rPr>
        <w:rStyle w:val="Seitenzahl"/>
      </w:rPr>
      <w:tab/>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rPr>
      <w:t>6</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Funotentext"/>
        <w:rPr>
          <w:sz w:val="22"/>
          <w:szCs w:val="22"/>
        </w:rPr>
      </w:pPr>
      <w:r>
        <w:rPr>
          <w:rStyle w:val="Funotenzeichen"/>
        </w:rPr>
        <w:footnoteRef/>
      </w:r>
      <w:r>
        <w:t xml:space="preserve"> </w:t>
      </w:r>
      <w:r>
        <w:rPr>
          <w:sz w:val="22"/>
          <w:szCs w:val="22"/>
        </w:rPr>
        <w:t>vorbehaltlich eines entsprechenden Ergebnisverwendungsbeschlusses der Vollversammlung</w:t>
      </w:r>
    </w:p>
  </w:footnote>
  <w:footnote w:id="2">
    <w:p>
      <w:pPr>
        <w:pStyle w:val="Funotentext"/>
        <w:rPr>
          <w:sz w:val="22"/>
          <w:szCs w:val="22"/>
        </w:rPr>
      </w:pPr>
      <w:r>
        <w:rPr>
          <w:rStyle w:val="Funotenzeichen"/>
        </w:rPr>
        <w:footnoteRef/>
      </w:r>
      <w:r>
        <w:t xml:space="preserve"> </w:t>
      </w:r>
      <w:r>
        <w:rPr>
          <w:sz w:val="22"/>
          <w:szCs w:val="22"/>
        </w:rPr>
        <w:t>Betriebsaufwand zzgl. Finanzaufwendungen und Steuern</w:t>
      </w:r>
    </w:p>
  </w:footnote>
  <w:footnote w:id="3">
    <w:p>
      <w:r>
        <w:rPr>
          <w:rStyle w:val="Funotenzeichen"/>
        </w:rPr>
        <w:footnoteRef/>
      </w:r>
      <w:r>
        <w:t xml:space="preserve"> Betriebserträge zzgl. Finanzerträge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6D4"/>
    <w:multiLevelType w:val="hybridMultilevel"/>
    <w:tmpl w:val="849012B2"/>
    <w:lvl w:ilvl="0" w:tplc="CFF2EF9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29C851E6">
      <w:start w:val="1"/>
      <w:numFmt w:val="bullet"/>
      <w:pStyle w:val="AufzhlungInfospalteStufe3"/>
      <w:lvlText w:val=""/>
      <w:lvlJc w:val="left"/>
      <w:pPr>
        <w:ind w:left="2160" w:hanging="360"/>
      </w:pPr>
      <w:rPr>
        <w:rFonts w:ascii="Symbol" w:hAnsi="Symbol" w:hint="default"/>
        <w:caps w:val="0"/>
        <w:strike w:val="0"/>
        <w:dstrike w:val="0"/>
        <w:vanish w:val="0"/>
        <w:color w:val="E9FF72" w:themeColor="accent2" w:themeTint="66"/>
        <w:vertAlign w:val="baseline"/>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4796C"/>
    <w:multiLevelType w:val="hybridMultilevel"/>
    <w:tmpl w:val="2E200A2C"/>
    <w:lvl w:ilvl="0" w:tplc="3570877A">
      <w:numFmt w:val="bullet"/>
      <w:pStyle w:val="AufzhlungInfospalteStufe1"/>
      <w:lvlText w:val=""/>
      <w:lvlJc w:val="left"/>
      <w:pPr>
        <w:ind w:left="717" w:hanging="360"/>
      </w:pPr>
      <w:rPr>
        <w:rFonts w:ascii="Symbol" w:hAnsi="Symbol" w:hint="default"/>
        <w:caps w:val="0"/>
        <w:strike w:val="0"/>
        <w:dstrike w:val="0"/>
        <w:vanish w:val="0"/>
        <w:color w:val="869E00" w:themeColor="accent2"/>
        <w:vertAlign w:val="baselin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B40314"/>
    <w:multiLevelType w:val="hybridMultilevel"/>
    <w:tmpl w:val="3280A82C"/>
    <w:lvl w:ilvl="0" w:tplc="BBB254D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A98E213E">
      <w:start w:val="1"/>
      <w:numFmt w:val="bullet"/>
      <w:pStyle w:val="AufzhlungFlietextStufe3"/>
      <w:lvlText w:val=""/>
      <w:lvlJc w:val="left"/>
      <w:pPr>
        <w:ind w:left="2160" w:hanging="360"/>
      </w:pPr>
      <w:rPr>
        <w:rFonts w:ascii="Symbol" w:hAnsi="Symbol" w:hint="default"/>
        <w:caps w:val="0"/>
        <w:strike w:val="0"/>
        <w:dstrike w:val="0"/>
        <w:vanish w:val="0"/>
        <w:color w:val="BFBFB8" w:themeColor="accent6" w:themeTint="99"/>
        <w:vertAlign w:val="baseline"/>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E10EB7"/>
    <w:multiLevelType w:val="hybridMultilevel"/>
    <w:tmpl w:val="3A84561E"/>
    <w:lvl w:ilvl="0" w:tplc="BBB254D6">
      <w:numFmt w:val="bullet"/>
      <w:lvlText w:val="-"/>
      <w:lvlJc w:val="left"/>
      <w:pPr>
        <w:ind w:left="720" w:hanging="360"/>
      </w:pPr>
      <w:rPr>
        <w:rFonts w:ascii="Calibri" w:eastAsiaTheme="minorHAnsi" w:hAnsi="Calibri" w:cstheme="minorBidi" w:hint="default"/>
      </w:rPr>
    </w:lvl>
    <w:lvl w:ilvl="1" w:tplc="B9A46C86">
      <w:start w:val="1"/>
      <w:numFmt w:val="bullet"/>
      <w:pStyle w:val="AufzhlungFlietextStufe2"/>
      <w:lvlText w:val=""/>
      <w:lvlJc w:val="left"/>
      <w:pPr>
        <w:ind w:left="1440" w:hanging="360"/>
      </w:pPr>
      <w:rPr>
        <w:rFonts w:ascii="Symbol" w:hAnsi="Symbol" w:hint="default"/>
        <w:caps w:val="0"/>
        <w:strike w:val="0"/>
        <w:dstrike w:val="0"/>
        <w:vanish w:val="0"/>
        <w:color w:val="959589" w:themeColor="accent6"/>
        <w:u w:color="000000" w:themeColor="text1"/>
        <w:vertAlign w:val="baseline"/>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54143C"/>
    <w:multiLevelType w:val="hybridMultilevel"/>
    <w:tmpl w:val="08448A5A"/>
    <w:lvl w:ilvl="0" w:tplc="CCBCF144">
      <w:start w:val="1"/>
      <w:numFmt w:val="bullet"/>
      <w:pStyle w:val="AufzhlungFlietextStufe1"/>
      <w:lvlText w:val=""/>
      <w:lvlJc w:val="left"/>
      <w:pPr>
        <w:ind w:left="717" w:hanging="360"/>
      </w:pPr>
      <w:rPr>
        <w:rFonts w:ascii="Symbol" w:hAnsi="Symbol" w:hint="default"/>
        <w:caps w:val="0"/>
        <w:strike w:val="0"/>
        <w:dstrike w:val="0"/>
        <w:vanish w:val="0"/>
        <w:color w:val="000000" w:themeColor="text1"/>
        <w:u w:color="959589" w:themeColor="accent6"/>
        <w:vertAlign w:val="baselin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6D6975"/>
    <w:multiLevelType w:val="hybridMultilevel"/>
    <w:tmpl w:val="8A28A65A"/>
    <w:lvl w:ilvl="0" w:tplc="CFF2EF98">
      <w:numFmt w:val="bullet"/>
      <w:lvlText w:val="-"/>
      <w:lvlJc w:val="left"/>
      <w:pPr>
        <w:ind w:left="720" w:hanging="360"/>
      </w:pPr>
      <w:rPr>
        <w:rFonts w:ascii="Arial" w:eastAsiaTheme="minorHAnsi" w:hAnsi="Arial" w:cs="Arial" w:hint="default"/>
      </w:rPr>
    </w:lvl>
    <w:lvl w:ilvl="1" w:tplc="7E24BA22">
      <w:start w:val="1"/>
      <w:numFmt w:val="bullet"/>
      <w:pStyle w:val="AufzhlungszeichenInfospalteStufe2"/>
      <w:lvlText w:val=""/>
      <w:lvlJc w:val="left"/>
      <w:pPr>
        <w:ind w:left="1440" w:hanging="360"/>
      </w:pPr>
      <w:rPr>
        <w:rFonts w:ascii="Symbol" w:hAnsi="Symbol" w:hint="default"/>
        <w:caps w:val="0"/>
        <w:strike w:val="0"/>
        <w:dstrike w:val="0"/>
        <w:vanish w:val="0"/>
        <w:color w:val="DEFF2B" w:themeColor="accent2" w:themeTint="99"/>
        <w:vertAlign w:val="baseline"/>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931756"/>
    <w:multiLevelType w:val="hybridMultilevel"/>
    <w:tmpl w:val="F73E9182"/>
    <w:lvl w:ilvl="0" w:tplc="977025EA">
      <w:start w:val="1"/>
      <w:numFmt w:val="upperRoman"/>
      <w:lvlText w:val="%1."/>
      <w:lvlJc w:val="left"/>
      <w:pPr>
        <w:ind w:left="720" w:hanging="360"/>
      </w:pPr>
      <w:rPr>
        <w:rFonts w:hint="default"/>
      </w:rPr>
    </w:lvl>
    <w:lvl w:ilvl="1" w:tplc="C3228AD4">
      <w:start w:val="1"/>
      <w:numFmt w:val="upperLetter"/>
      <w:lvlText w:val="%2."/>
      <w:lvlJc w:val="left"/>
      <w:pPr>
        <w:ind w:left="1440" w:hanging="360"/>
      </w:pPr>
      <w:rPr>
        <w:rFonts w:hint="default"/>
      </w:rPr>
    </w:lvl>
    <w:lvl w:ilvl="2" w:tplc="32BCA0DC">
      <w:start w:val="4"/>
      <w:numFmt w:val="decimal"/>
      <w:lvlText w:val="%3."/>
      <w:lvlJc w:val="left"/>
      <w:pPr>
        <w:ind w:left="2160" w:hanging="180"/>
      </w:pPr>
      <w:rPr>
        <w:rFonts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AF3D3A"/>
    <w:multiLevelType w:val="hybridMultilevel"/>
    <w:tmpl w:val="892834C0"/>
    <w:lvl w:ilvl="0" w:tplc="977025EA">
      <w:start w:val="1"/>
      <w:numFmt w:val="upperRoman"/>
      <w:lvlText w:val="%1."/>
      <w:lvlJc w:val="left"/>
      <w:pPr>
        <w:ind w:left="720" w:hanging="360"/>
      </w:pPr>
      <w:rPr>
        <w:rFonts w:hint="default"/>
      </w:rPr>
    </w:lvl>
    <w:lvl w:ilvl="1" w:tplc="C3228AD4">
      <w:start w:val="1"/>
      <w:numFmt w:val="upperLetter"/>
      <w:lvlText w:val="%2."/>
      <w:lvlJc w:val="left"/>
      <w:pPr>
        <w:ind w:left="1440" w:hanging="360"/>
      </w:pPr>
      <w:rPr>
        <w:rFonts w:hint="default"/>
      </w:rPr>
    </w:lvl>
    <w:lvl w:ilvl="2" w:tplc="0407000F">
      <w:start w:val="1"/>
      <w:numFmt w:val="decimal"/>
      <w:lvlText w:val="%3."/>
      <w:lvlJc w:val="left"/>
      <w:pPr>
        <w:ind w:left="2160" w:hanging="180"/>
      </w:pPr>
      <w:rPr>
        <w:rFonts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802FCA"/>
    <w:multiLevelType w:val="hybridMultilevel"/>
    <w:tmpl w:val="17BA8828"/>
    <w:lvl w:ilvl="0" w:tplc="977025EA">
      <w:start w:val="1"/>
      <w:numFmt w:val="upperRoman"/>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7B665D"/>
    <w:multiLevelType w:val="hybridMultilevel"/>
    <w:tmpl w:val="A762C518"/>
    <w:lvl w:ilvl="0" w:tplc="977025EA">
      <w:start w:val="1"/>
      <w:numFmt w:val="upperRoman"/>
      <w:lvlText w:val="%1."/>
      <w:lvlJc w:val="left"/>
      <w:pPr>
        <w:ind w:left="720" w:hanging="360"/>
      </w:pPr>
      <w:rPr>
        <w:rFonts w:hint="default"/>
      </w:rPr>
    </w:lvl>
    <w:lvl w:ilvl="1" w:tplc="C3228AD4">
      <w:start w:val="1"/>
      <w:numFmt w:val="upperLetter"/>
      <w:lvlText w:val="%2."/>
      <w:lvlJc w:val="left"/>
      <w:pPr>
        <w:ind w:left="1440" w:hanging="360"/>
      </w:pPr>
      <w:rPr>
        <w:rFonts w:hint="default"/>
      </w:rPr>
    </w:lvl>
    <w:lvl w:ilvl="2" w:tplc="C87E44D4">
      <w:start w:val="6"/>
      <w:numFmt w:val="decimal"/>
      <w:lvlText w:val="%3."/>
      <w:lvlJc w:val="left"/>
      <w:pPr>
        <w:ind w:left="2160" w:hanging="180"/>
      </w:pPr>
      <w:rPr>
        <w:rFonts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8"/>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60DEF194-1CA0-46C4-B324-145471BD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60" w:line="259" w:lineRule="auto"/>
    </w:pPr>
    <w:rPr>
      <w:rFonts w:ascii="Agfa Rotis Sans Serif" w:hAnsi="Agfa Rotis Sans Serif"/>
      <w:bCs/>
      <w:lang w:eastAsia="de-DE"/>
    </w:rPr>
  </w:style>
  <w:style w:type="paragraph" w:styleId="berschrift1">
    <w:name w:val="heading 1"/>
    <w:basedOn w:val="Standard"/>
    <w:next w:val="Standard"/>
    <w:link w:val="berschrift1Zchn"/>
    <w:uiPriority w:val="5"/>
    <w:qFormat/>
    <w:pPr>
      <w:tabs>
        <w:tab w:val="left" w:pos="760"/>
      </w:tabs>
      <w:spacing w:before="520" w:after="320"/>
      <w:outlineLvl w:val="0"/>
    </w:pPr>
    <w:rPr>
      <w:caps/>
      <w:color w:val="003882" w:themeColor="text2"/>
      <w:sz w:val="40"/>
    </w:rPr>
  </w:style>
  <w:style w:type="paragraph" w:styleId="berschrift2">
    <w:name w:val="heading 2"/>
    <w:basedOn w:val="Standard"/>
    <w:next w:val="Standard"/>
    <w:link w:val="berschrift2Zchn"/>
    <w:uiPriority w:val="6"/>
    <w:qFormat/>
    <w:pPr>
      <w:spacing w:before="520" w:after="320"/>
      <w:outlineLvl w:val="1"/>
    </w:pPr>
    <w:rPr>
      <w:b/>
      <w:caps/>
      <w:color w:val="007EB2" w:themeColor="accent1"/>
      <w:sz w:val="32"/>
      <w:szCs w:val="24"/>
    </w:rPr>
  </w:style>
  <w:style w:type="paragraph" w:styleId="berschrift3">
    <w:name w:val="heading 3"/>
    <w:basedOn w:val="Standard"/>
    <w:next w:val="Standard"/>
    <w:link w:val="berschrift3Zchn"/>
    <w:uiPriority w:val="7"/>
    <w:qFormat/>
    <w:pPr>
      <w:tabs>
        <w:tab w:val="left" w:pos="760"/>
      </w:tabs>
      <w:spacing w:before="520" w:after="320"/>
      <w:outlineLvl w:val="2"/>
    </w:pPr>
    <w:rPr>
      <w:b/>
      <w:caps/>
      <w:color w:val="007EB2" w:themeColor="accent1"/>
      <w:sz w:val="28"/>
    </w:rPr>
  </w:style>
  <w:style w:type="paragraph" w:styleId="berschrift4">
    <w:name w:val="heading 4"/>
    <w:next w:val="Standard"/>
    <w:link w:val="berschrift4Zchn"/>
    <w:uiPriority w:val="8"/>
    <w:qFormat/>
    <w:pPr>
      <w:keepNext/>
      <w:keepLines/>
      <w:tabs>
        <w:tab w:val="left" w:pos="760"/>
      </w:tabs>
      <w:spacing w:before="260" w:after="320" w:line="259" w:lineRule="auto"/>
      <w:outlineLvl w:val="3"/>
    </w:pPr>
    <w:rPr>
      <w:rFonts w:ascii="Agfa Rotis Sans Serif" w:eastAsiaTheme="majorEastAsia" w:hAnsi="Agfa Rotis Sans Serif" w:cstheme="majorBidi"/>
      <w:bCs/>
      <w:iCs/>
      <w:caps/>
      <w:color w:val="003882" w:themeColor="text2"/>
      <w:sz w:val="28"/>
    </w:rPr>
  </w:style>
  <w:style w:type="paragraph" w:styleId="berschrift5">
    <w:name w:val="heading 5"/>
    <w:basedOn w:val="Standard"/>
    <w:next w:val="Standard"/>
    <w:link w:val="berschrift5Zchn"/>
    <w:uiPriority w:val="8"/>
    <w:qFormat/>
    <w:pPr>
      <w:keepNext/>
      <w:keepLines/>
      <w:tabs>
        <w:tab w:val="left" w:pos="760"/>
      </w:tabs>
      <w:spacing w:before="260" w:after="320"/>
      <w:outlineLvl w:val="4"/>
    </w:pPr>
    <w:rPr>
      <w:rFonts w:ascii="Agfa Rotis Sans Serif Ex Bold" w:eastAsiaTheme="majorEastAsia" w:hAnsi="Agfa Rotis Sans Serif Ex Bold" w:cstheme="majorBidi"/>
      <w:color w:val="003882" w:themeColor="text2"/>
      <w:sz w:val="26"/>
    </w:rPr>
  </w:style>
  <w:style w:type="paragraph" w:styleId="berschrift6">
    <w:name w:val="heading 6"/>
    <w:basedOn w:val="Standard"/>
    <w:next w:val="Standard"/>
    <w:link w:val="berschrift6Zchn"/>
    <w:uiPriority w:val="8"/>
    <w:qFormat/>
    <w:pPr>
      <w:keepNext/>
      <w:keepLines/>
      <w:spacing w:before="260" w:after="320"/>
      <w:outlineLvl w:val="5"/>
    </w:pPr>
    <w:rPr>
      <w:rFonts w:ascii="Agfa Rotis Sans Serif Ex Bold" w:eastAsiaTheme="majorEastAsia" w:hAnsi="Agfa Rotis Sans Serif Ex Bold" w:cstheme="majorBidi"/>
      <w:color w:val="000000" w:themeColor="text1"/>
      <w:sz w:val="26"/>
    </w:rPr>
  </w:style>
  <w:style w:type="paragraph" w:styleId="berschrift7">
    <w:name w:val="heading 7"/>
    <w:basedOn w:val="Standard"/>
    <w:next w:val="Standard"/>
    <w:link w:val="berschrift7Zchn"/>
    <w:uiPriority w:val="8"/>
    <w:semiHidden/>
    <w:qFormat/>
    <w:pPr>
      <w:keepNext/>
      <w:keepLines/>
      <w:spacing w:before="40" w:after="0"/>
      <w:outlineLvl w:val="6"/>
    </w:pPr>
    <w:rPr>
      <w:rFonts w:asciiTheme="majorHAnsi" w:eastAsiaTheme="majorEastAsia" w:hAnsiTheme="majorHAnsi" w:cstheme="majorBidi"/>
      <w:i/>
      <w:iCs/>
      <w:color w:val="003E58" w:themeColor="accent1" w:themeShade="7F"/>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Pr>
      <w:rFonts w:ascii="Agfa Rotis Sans Serif" w:hAnsi="Agfa Rotis Sans Serif"/>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gfa Rotis Sans Serif" w:hAnsi="Agfa Rotis Sans Serif"/>
      <w:bCs/>
      <w:lang w:eastAsia="de-DE"/>
    </w:rPr>
  </w:style>
  <w:style w:type="paragraph" w:styleId="Fuzeile">
    <w:name w:val="footer"/>
    <w:basedOn w:val="Standard"/>
    <w:link w:val="FuzeileZchn"/>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gfa Rotis Sans Serif" w:hAnsi="Agfa Rotis Sans Serif"/>
      <w:bCs/>
      <w:lang w:eastAsia="de-DE"/>
    </w:rPr>
  </w:style>
  <w:style w:type="character" w:styleId="Hyperlink">
    <w:name w:val="Hyperlink"/>
    <w:basedOn w:val="Absatz-Standardschriftart"/>
    <w:uiPriority w:val="99"/>
    <w:unhideWhenUsed/>
    <w:qFormat/>
    <w:rPr>
      <w:b/>
      <w:color w:val="003882" w:themeColor="text2"/>
      <w:u w:val="single"/>
    </w:rPr>
  </w:style>
  <w:style w:type="paragraph" w:customStyle="1" w:styleId="AufzhlungFlietextStufe1">
    <w:name w:val="Aufzählung Fließtext Stufe 1"/>
    <w:link w:val="AufzhlungFlietextStufe1Zchn"/>
    <w:uiPriority w:val="9"/>
    <w:qFormat/>
    <w:pPr>
      <w:numPr>
        <w:numId w:val="1"/>
      </w:numPr>
      <w:spacing w:after="160" w:line="259" w:lineRule="auto"/>
      <w:contextualSpacing/>
    </w:pPr>
    <w:rPr>
      <w:rFonts w:ascii="Agfa Rotis Sans Serif" w:hAnsi="Agfa Rotis Sans Serif"/>
      <w:bCs/>
      <w:color w:val="000000" w:themeColor="text1"/>
      <w:lang w:eastAsia="de-DE"/>
    </w:rPr>
  </w:style>
  <w:style w:type="character" w:customStyle="1" w:styleId="AufzhlungFlietextStufe1Zchn">
    <w:name w:val="Aufzählung Fließtext Stufe 1 Zchn"/>
    <w:basedOn w:val="ListenabsatzZchn"/>
    <w:link w:val="AufzhlungFlietextStufe1"/>
    <w:uiPriority w:val="9"/>
    <w:rPr>
      <w:rFonts w:ascii="Agfa Rotis Sans Serif" w:hAnsi="Agfa Rotis Sans Serif"/>
      <w:bCs/>
      <w:color w:val="000000" w:themeColor="text1"/>
      <w:lang w:eastAsia="de-DE"/>
    </w:rPr>
  </w:style>
  <w:style w:type="paragraph" w:customStyle="1" w:styleId="AufzhlungFlietextStufe2">
    <w:name w:val="Aufzählung Fließtext Stufe 2"/>
    <w:basedOn w:val="Standard"/>
    <w:next w:val="Standard"/>
    <w:link w:val="AufzhlungFlietextStufe2Zchn"/>
    <w:uiPriority w:val="9"/>
    <w:qFormat/>
    <w:pPr>
      <w:numPr>
        <w:ilvl w:val="1"/>
        <w:numId w:val="2"/>
      </w:numPr>
      <w:contextualSpacing/>
    </w:pPr>
    <w:rPr>
      <w:color w:val="000000" w:themeColor="text1"/>
    </w:rPr>
  </w:style>
  <w:style w:type="character" w:customStyle="1" w:styleId="AufzhlungFlietextStufe2Zchn">
    <w:name w:val="Aufzählung Fließtext Stufe 2 Zchn"/>
    <w:basedOn w:val="ListenabsatzZchn"/>
    <w:link w:val="AufzhlungFlietextStufe2"/>
    <w:uiPriority w:val="9"/>
    <w:rPr>
      <w:rFonts w:ascii="Agfa Rotis Sans Serif" w:hAnsi="Agfa Rotis Sans Serif"/>
      <w:bCs/>
      <w:color w:val="000000" w:themeColor="text1"/>
      <w:lang w:eastAsia="de-DE"/>
    </w:rPr>
  </w:style>
  <w:style w:type="paragraph" w:customStyle="1" w:styleId="AufzhlungFlietextStufe3">
    <w:name w:val="Aufzählung Fließtext Stufe 3"/>
    <w:basedOn w:val="Standard"/>
    <w:next w:val="Standard"/>
    <w:link w:val="AufzhlungFlietextStufe3Zchn"/>
    <w:uiPriority w:val="10"/>
    <w:qFormat/>
    <w:pPr>
      <w:numPr>
        <w:ilvl w:val="2"/>
        <w:numId w:val="3"/>
      </w:numPr>
      <w:contextualSpacing/>
    </w:pPr>
    <w:rPr>
      <w:color w:val="000000" w:themeColor="text1"/>
    </w:rPr>
  </w:style>
  <w:style w:type="character" w:customStyle="1" w:styleId="AufzhlungFlietextStufe3Zchn">
    <w:name w:val="Aufzählung Fließtext Stufe 3 Zchn"/>
    <w:basedOn w:val="ListenabsatzZchn"/>
    <w:link w:val="AufzhlungFlietextStufe3"/>
    <w:uiPriority w:val="10"/>
    <w:rPr>
      <w:rFonts w:ascii="Agfa Rotis Sans Serif" w:hAnsi="Agfa Rotis Sans Serif"/>
      <w:bCs/>
      <w:color w:val="000000" w:themeColor="text1"/>
      <w:lang w:eastAsia="de-DE"/>
    </w:rPr>
  </w:style>
  <w:style w:type="paragraph" w:customStyle="1" w:styleId="InformationstextInfospalte">
    <w:name w:val="Informationstext Infospalte"/>
    <w:basedOn w:val="Standard"/>
    <w:next w:val="Standard"/>
    <w:link w:val="InformationstextInfospalteZchn"/>
    <w:uiPriority w:val="13"/>
    <w:qFormat/>
    <w:rPr>
      <w:color w:val="869E00" w:themeColor="accent2"/>
    </w:rPr>
  </w:style>
  <w:style w:type="character" w:customStyle="1" w:styleId="InformationstextInfospalteZchn">
    <w:name w:val="Informationstext Infospalte Zchn"/>
    <w:basedOn w:val="Absatz-Standardschriftart"/>
    <w:link w:val="InformationstextInfospalte"/>
    <w:uiPriority w:val="13"/>
    <w:rPr>
      <w:rFonts w:ascii="Agfa Rotis Sans Serif" w:hAnsi="Agfa Rotis Sans Serif"/>
      <w:bCs/>
      <w:color w:val="869E00" w:themeColor="accent2"/>
      <w:lang w:eastAsia="de-DE"/>
    </w:rPr>
  </w:style>
  <w:style w:type="paragraph" w:customStyle="1" w:styleId="AufzhlungInfospalteStufe1">
    <w:name w:val="Aufzählung Infospalte Stufe 1"/>
    <w:basedOn w:val="InformationstextInfospalte"/>
    <w:next w:val="InformationstextInfospalte"/>
    <w:link w:val="AufzhlungInfospalteStufe1Zchn"/>
    <w:uiPriority w:val="14"/>
    <w:qFormat/>
    <w:pPr>
      <w:numPr>
        <w:numId w:val="4"/>
      </w:numPr>
      <w:contextualSpacing/>
    </w:pPr>
  </w:style>
  <w:style w:type="character" w:customStyle="1" w:styleId="AufzhlungInfospalteStufe1Zchn">
    <w:name w:val="Aufzählung Infospalte Stufe 1 Zchn"/>
    <w:basedOn w:val="InformationstextInfospalteZchn"/>
    <w:link w:val="AufzhlungInfospalteStufe1"/>
    <w:uiPriority w:val="14"/>
    <w:rPr>
      <w:rFonts w:ascii="Agfa Rotis Sans Serif" w:hAnsi="Agfa Rotis Sans Serif"/>
      <w:bCs/>
      <w:color w:val="869E00" w:themeColor="accent2"/>
      <w:lang w:eastAsia="de-DE"/>
    </w:rPr>
  </w:style>
  <w:style w:type="paragraph" w:customStyle="1" w:styleId="AufzhlungInfospalteStufe3">
    <w:name w:val="Aufzählung Infospalte Stufe 3"/>
    <w:basedOn w:val="InformationstextInfospalte"/>
    <w:next w:val="InformationstextInfospalte"/>
    <w:link w:val="AufzhlungInfospalteStufe3Zchn"/>
    <w:uiPriority w:val="15"/>
    <w:qFormat/>
    <w:pPr>
      <w:numPr>
        <w:ilvl w:val="2"/>
        <w:numId w:val="5"/>
      </w:numPr>
      <w:contextualSpacing/>
    </w:pPr>
  </w:style>
  <w:style w:type="character" w:customStyle="1" w:styleId="AufzhlungInfospalteStufe3Zchn">
    <w:name w:val="Aufzählung Infospalte Stufe 3 Zchn"/>
    <w:basedOn w:val="InformationstextInfospalteZchn"/>
    <w:link w:val="AufzhlungInfospalteStufe3"/>
    <w:uiPriority w:val="15"/>
    <w:rPr>
      <w:rFonts w:ascii="Agfa Rotis Sans Serif" w:hAnsi="Agfa Rotis Sans Serif"/>
      <w:bCs/>
      <w:color w:val="869E00" w:themeColor="accent2"/>
      <w:lang w:eastAsia="de-DE"/>
    </w:rPr>
  </w:style>
  <w:style w:type="paragraph" w:customStyle="1" w:styleId="AufzhlungszeichenInfospalteStufe2">
    <w:name w:val="Aufzählungszeichen Infospalte Stufe 2"/>
    <w:basedOn w:val="InformationstextInfospalte"/>
    <w:next w:val="InformationstextInfospalte"/>
    <w:link w:val="AufzhlungszeichenInfospalteStufe2Zchn"/>
    <w:uiPriority w:val="16"/>
    <w:qFormat/>
    <w:pPr>
      <w:numPr>
        <w:ilvl w:val="1"/>
        <w:numId w:val="6"/>
      </w:numPr>
      <w:contextualSpacing/>
    </w:pPr>
  </w:style>
  <w:style w:type="character" w:customStyle="1" w:styleId="AufzhlungszeichenInfospalteStufe2Zchn">
    <w:name w:val="Aufzählungszeichen Infospalte Stufe 2 Zchn"/>
    <w:basedOn w:val="InformationstextInfospalteZchn"/>
    <w:link w:val="AufzhlungszeichenInfospalteStufe2"/>
    <w:uiPriority w:val="16"/>
    <w:rPr>
      <w:rFonts w:ascii="Agfa Rotis Sans Serif" w:hAnsi="Agfa Rotis Sans Serif"/>
      <w:bCs/>
      <w:color w:val="869E00" w:themeColor="accent2"/>
      <w:lang w:eastAsia="de-DE"/>
    </w:rPr>
  </w:style>
  <w:style w:type="paragraph" w:styleId="Beschriftung">
    <w:name w:val="caption"/>
    <w:basedOn w:val="Standard"/>
    <w:next w:val="Standard"/>
    <w:uiPriority w:val="35"/>
    <w:semiHidden/>
    <w:unhideWhenUsed/>
    <w:qFormat/>
    <w:pPr>
      <w:spacing w:after="200" w:line="240" w:lineRule="auto"/>
    </w:pPr>
    <w:rPr>
      <w:i/>
      <w:iCs/>
      <w:color w:val="003882" w:themeColor="text2"/>
      <w:sz w:val="18"/>
      <w:szCs w:val="18"/>
    </w:rPr>
  </w:style>
  <w:style w:type="character" w:styleId="Buchtitel">
    <w:name w:val="Book Title"/>
    <w:basedOn w:val="Absatz-Standardschriftart"/>
    <w:uiPriority w:val="33"/>
    <w:rPr>
      <w:b/>
      <w:bCs/>
      <w:i/>
      <w:iCs/>
      <w:spacing w:val="5"/>
    </w:rPr>
  </w:style>
  <w:style w:type="paragraph" w:customStyle="1" w:styleId="Farbig">
    <w:name w:val="Farbig"/>
    <w:basedOn w:val="Standard"/>
    <w:next w:val="Standard"/>
    <w:link w:val="FarbigZchn"/>
    <w:uiPriority w:val="3"/>
    <w:rPr>
      <w:color w:val="007EB2" w:themeColor="accent1"/>
    </w:rPr>
  </w:style>
  <w:style w:type="character" w:customStyle="1" w:styleId="FarbigZchn">
    <w:name w:val="Farbig Zchn"/>
    <w:basedOn w:val="Absatz-Standardschriftart"/>
    <w:link w:val="Farbig"/>
    <w:uiPriority w:val="3"/>
    <w:rPr>
      <w:rFonts w:ascii="Agfa Rotis Sans Serif" w:hAnsi="Agfa Rotis Sans Serif"/>
      <w:bCs/>
      <w:color w:val="007EB2" w:themeColor="accent1"/>
      <w:lang w:eastAsia="de-DE"/>
    </w:rPr>
  </w:style>
  <w:style w:type="character" w:styleId="Fett">
    <w:name w:val="Strong"/>
    <w:basedOn w:val="Absatz-Standardschriftart"/>
    <w:uiPriority w:val="2"/>
    <w:qFormat/>
    <w:rPr>
      <w:b/>
      <w:bCs/>
    </w:rPr>
  </w:style>
  <w:style w:type="table" w:styleId="Gitternetztabelle1hellAkzent6">
    <w:name w:val="Grid Table 1 Light Accent 6"/>
    <w:aliases w:val="Tabellenvorlage IHK Dresden"/>
    <w:basedOn w:val="NormaleTabelle"/>
    <w:uiPriority w:val="46"/>
    <w:pPr>
      <w:jc w:val="right"/>
    </w:pPr>
    <w:rPr>
      <w:rFonts w:ascii="Arial" w:hAnsi="Arial"/>
      <w:bCs/>
      <w:color w:val="000000" w:themeColor="text1"/>
    </w:rPr>
    <w:tblPr>
      <w:tblStyleRowBandSize w:val="1"/>
      <w:tblStyleColBandSize w:val="1"/>
      <w:tblBorders>
        <w:bottom w:val="single" w:sz="4" w:space="0" w:color="BFBFB8" w:themeColor="accent6" w:themeTint="99"/>
        <w:insideH w:val="single" w:sz="4" w:space="0" w:color="BFBFB8" w:themeColor="accent6" w:themeTint="99"/>
        <w:insideV w:val="single" w:sz="4" w:space="0" w:color="BFBFB8" w:themeColor="accent6" w:themeTint="99"/>
      </w:tblBorders>
      <w:tblCellMar>
        <w:top w:w="57" w:type="dxa"/>
        <w:left w:w="102" w:type="dxa"/>
        <w:bottom w:w="57" w:type="dxa"/>
        <w:right w:w="102" w:type="dxa"/>
      </w:tblCellMar>
    </w:tblPr>
    <w:tcPr>
      <w:tcMar>
        <w:left w:w="102" w:type="dxa"/>
        <w:right w:w="102" w:type="dxa"/>
      </w:tcMar>
    </w:tcPr>
    <w:tblStylePr w:type="firstRow">
      <w:rPr>
        <w:rFonts w:ascii="Arial" w:hAnsi="Arial"/>
        <w:b w:val="0"/>
        <w:bCs/>
        <w:i w:val="0"/>
        <w:caps/>
        <w:smallCaps w:val="0"/>
        <w:strike w:val="0"/>
        <w:dstrike w:val="0"/>
        <w:vanish w:val="0"/>
        <w:color w:val="FFFFFF" w:themeColor="background1"/>
        <w:sz w:val="22"/>
        <w:u w:val="none"/>
        <w:vertAlign w:val="baseline"/>
      </w:rPr>
      <w:tblPr/>
      <w:tcPr>
        <w:tcBorders>
          <w:bottom w:val="single" w:sz="4" w:space="0" w:color="959589" w:themeColor="accent6"/>
          <w:insideV w:val="single" w:sz="4" w:space="0" w:color="FFFFFF" w:themeColor="background1"/>
        </w:tcBorders>
        <w:shd w:val="clear" w:color="auto" w:fill="007EB2" w:themeFill="accent1"/>
        <w:noWrap/>
        <w:tcMar>
          <w:top w:w="0" w:type="nil"/>
          <w:left w:w="102" w:type="dxa"/>
          <w:bottom w:w="0" w:type="nil"/>
          <w:right w:w="102" w:type="dxa"/>
        </w:tcMar>
      </w:tcPr>
    </w:tblStylePr>
    <w:tblStylePr w:type="lastRow">
      <w:rPr>
        <w:b w:val="0"/>
        <w:bCs/>
      </w:rPr>
      <w:tblPr/>
      <w:tcPr>
        <w:tcBorders>
          <w:top w:val="nil"/>
          <w:bottom w:val="single" w:sz="4" w:space="0" w:color="959589" w:themeColor="accent6"/>
        </w:tcBorders>
      </w:tcPr>
    </w:tblStylePr>
    <w:tblStylePr w:type="firstCol">
      <w:pPr>
        <w:jc w:val="left"/>
      </w:pPr>
      <w:rPr>
        <w:b w:val="0"/>
        <w:bCs/>
      </w:rPr>
      <w:tblPr/>
      <w:tcPr>
        <w:tcBorders>
          <w:right w:val="single" w:sz="48" w:space="0" w:color="FFFFFF" w:themeColor="background1"/>
          <w:insideV w:val="nil"/>
        </w:tcBorders>
      </w:tcPr>
    </w:tblStylePr>
    <w:tblStylePr w:type="lastCol">
      <w:rPr>
        <w:b w:val="0"/>
        <w:bCs/>
      </w:rPr>
    </w:tblStylePr>
    <w:tblStylePr w:type="nwCell">
      <w:rPr>
        <w:rFonts w:ascii="Arial" w:hAnsi="Arial"/>
        <w:b w:val="0"/>
        <w:i w:val="0"/>
        <w:caps/>
        <w:smallCaps w:val="0"/>
        <w:strike w:val="0"/>
        <w:dstrike w:val="0"/>
        <w:vanish w:val="0"/>
        <w:color w:val="007EB2" w:themeColor="accent1"/>
        <w:sz w:val="22"/>
        <w:u w:val="none"/>
        <w:vertAlign w:val="baseline"/>
      </w:rPr>
      <w:tblPr/>
      <w:tcPr>
        <w:tcBorders>
          <w:bottom w:val="single" w:sz="4" w:space="0" w:color="959589" w:themeColor="accent6"/>
        </w:tcBorders>
        <w:shd w:val="clear" w:color="auto" w:fill="FFFFFF" w:themeFill="background1"/>
      </w:tcPr>
    </w:tblStylePr>
  </w:style>
  <w:style w:type="table" w:styleId="Gitternetztabelle1hell-Akzent2">
    <w:name w:val="Grid Table 1 Light Accent 2"/>
    <w:basedOn w:val="NormaleTabelle"/>
    <w:uiPriority w:val="46"/>
    <w:tblPr>
      <w:tblStyleRowBandSize w:val="1"/>
      <w:tblStyleColBandSize w:val="1"/>
      <w:tblBorders>
        <w:top w:val="single" w:sz="4" w:space="0" w:color="E9FF72" w:themeColor="accent2" w:themeTint="66"/>
        <w:left w:val="single" w:sz="4" w:space="0" w:color="E9FF72" w:themeColor="accent2" w:themeTint="66"/>
        <w:bottom w:val="single" w:sz="4" w:space="0" w:color="E9FF72" w:themeColor="accent2" w:themeTint="66"/>
        <w:right w:val="single" w:sz="4" w:space="0" w:color="E9FF72" w:themeColor="accent2" w:themeTint="66"/>
        <w:insideH w:val="single" w:sz="4" w:space="0" w:color="E9FF72" w:themeColor="accent2" w:themeTint="66"/>
        <w:insideV w:val="single" w:sz="4" w:space="0" w:color="E9FF72" w:themeColor="accent2" w:themeTint="66"/>
      </w:tblBorders>
    </w:tblPr>
    <w:tblStylePr w:type="firstRow">
      <w:rPr>
        <w:b/>
        <w:bCs/>
      </w:rPr>
      <w:tblPr/>
      <w:tcPr>
        <w:tcBorders>
          <w:bottom w:val="single" w:sz="12" w:space="0" w:color="DEFF2B" w:themeColor="accent2" w:themeTint="99"/>
        </w:tcBorders>
      </w:tcPr>
    </w:tblStylePr>
    <w:tblStylePr w:type="lastRow">
      <w:rPr>
        <w:b/>
        <w:bCs/>
      </w:rPr>
      <w:tblPr/>
      <w:tcPr>
        <w:tcBorders>
          <w:top w:val="double" w:sz="2" w:space="0" w:color="DEFF2B" w:themeColor="accent2" w:themeTint="99"/>
        </w:tcBorders>
      </w:tcPr>
    </w:tblStylePr>
    <w:tblStylePr w:type="firstCol">
      <w:rPr>
        <w:b/>
        <w:bCs/>
      </w:rPr>
    </w:tblStylePr>
    <w:tblStylePr w:type="lastCol">
      <w:rPr>
        <w:b/>
        <w:bCs/>
      </w:rPr>
    </w:tblStylePr>
  </w:style>
  <w:style w:type="table" w:styleId="Gitternetztabelle2Akzent6">
    <w:name w:val="Grid Table 2 Accent 6"/>
    <w:basedOn w:val="NormaleTabelle"/>
    <w:uiPriority w:val="47"/>
    <w:rPr>
      <w:rFonts w:ascii="Agfa Rotis Sans Serif" w:hAnsi="Agfa Rotis Sans Serif"/>
      <w:bCs/>
    </w:rPr>
    <w:tblPr>
      <w:tblStyleRowBandSize w:val="1"/>
      <w:tblStyleColBandSize w:val="1"/>
      <w:tblBorders>
        <w:top w:val="single" w:sz="2" w:space="0" w:color="BFBFB8" w:themeColor="accent6" w:themeTint="99"/>
        <w:bottom w:val="single" w:sz="2" w:space="0" w:color="BFBFB8" w:themeColor="accent6" w:themeTint="99"/>
        <w:insideH w:val="single" w:sz="2" w:space="0" w:color="BFBFB8" w:themeColor="accent6" w:themeTint="99"/>
        <w:insideV w:val="single" w:sz="2" w:space="0" w:color="BFBFB8" w:themeColor="accent6" w:themeTint="99"/>
      </w:tblBorders>
    </w:tblPr>
    <w:tblStylePr w:type="firstRow">
      <w:rPr>
        <w:b/>
        <w:bCs/>
      </w:rPr>
      <w:tblPr/>
      <w:tcPr>
        <w:tcBorders>
          <w:top w:val="nil"/>
          <w:bottom w:val="single" w:sz="12" w:space="0" w:color="BFBFB8" w:themeColor="accent6" w:themeTint="99"/>
          <w:insideH w:val="nil"/>
          <w:insideV w:val="nil"/>
        </w:tcBorders>
        <w:shd w:val="clear" w:color="auto" w:fill="FFFFFF" w:themeFill="background1"/>
      </w:tcPr>
    </w:tblStylePr>
    <w:tblStylePr w:type="lastRow">
      <w:rPr>
        <w:b/>
        <w:bCs/>
      </w:rPr>
      <w:tblPr/>
      <w:tcPr>
        <w:tcBorders>
          <w:top w:val="double" w:sz="2" w:space="0" w:color="BFBF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7" w:themeFill="accent6" w:themeFillTint="33"/>
      </w:tcPr>
    </w:tblStylePr>
    <w:tblStylePr w:type="band1Horz">
      <w:tblPr/>
      <w:tcPr>
        <w:shd w:val="clear" w:color="auto" w:fill="E9E9E7" w:themeFill="accent6" w:themeFillTint="33"/>
      </w:tcPr>
    </w:tblStylePr>
  </w:style>
  <w:style w:type="character" w:styleId="Hervorhebung">
    <w:name w:val="Emphasis"/>
    <w:basedOn w:val="Absatz-Standardschriftart"/>
    <w:uiPriority w:val="4"/>
    <w:qFormat/>
    <w:rPr>
      <w:rFonts w:ascii="Agfa Rotis Sans Serif" w:hAnsi="Agfa Rotis Sans Serif"/>
      <w:b w:val="0"/>
      <w:i w:val="0"/>
      <w:iCs/>
      <w:caps/>
      <w:smallCaps w:val="0"/>
      <w:strike w:val="0"/>
      <w:dstrike w:val="0"/>
      <w:vanish w:val="0"/>
      <w:color w:val="B60010" w:themeColor="accent5"/>
      <w:sz w:val="22"/>
      <w:u w:color="B60010" w:themeColor="accent5"/>
      <w:vertAlign w:val="baseline"/>
    </w:rPr>
  </w:style>
  <w:style w:type="character" w:customStyle="1" w:styleId="berschrift1Zchn">
    <w:name w:val="Überschrift 1 Zchn"/>
    <w:basedOn w:val="Absatz-Standardschriftart"/>
    <w:link w:val="berschrift1"/>
    <w:uiPriority w:val="5"/>
    <w:rPr>
      <w:rFonts w:ascii="Agfa Rotis Sans Serif" w:hAnsi="Agfa Rotis Sans Serif"/>
      <w:bCs/>
      <w:caps/>
      <w:color w:val="003882" w:themeColor="text2"/>
      <w:sz w:val="40"/>
      <w:lang w:eastAsia="de-DE"/>
    </w:rPr>
  </w:style>
  <w:style w:type="paragraph" w:styleId="Inhaltsverzeichnisberschrift">
    <w:name w:val="TOC Heading"/>
    <w:basedOn w:val="berschrift1"/>
    <w:next w:val="Standard"/>
    <w:uiPriority w:val="39"/>
    <w:semiHidden/>
    <w:unhideWhenUsed/>
    <w:qFormat/>
    <w:pPr>
      <w:outlineLvl w:val="9"/>
    </w:pPr>
  </w:style>
  <w:style w:type="character" w:styleId="IntensiveHervorhebung">
    <w:name w:val="Intense Emphasis"/>
    <w:basedOn w:val="Absatz-Standardschriftart"/>
    <w:uiPriority w:val="21"/>
    <w:rPr>
      <w:i/>
      <w:iCs/>
      <w:color w:val="007EB2" w:themeColor="accent1"/>
    </w:rPr>
  </w:style>
  <w:style w:type="character" w:styleId="IntensiverVerweis">
    <w:name w:val="Intense Reference"/>
    <w:basedOn w:val="Absatz-Standardschriftart"/>
    <w:uiPriority w:val="32"/>
    <w:rPr>
      <w:b/>
      <w:bCs/>
      <w:smallCaps/>
      <w:color w:val="007EB2" w:themeColor="accent1"/>
      <w:spacing w:val="5"/>
    </w:rPr>
  </w:style>
  <w:style w:type="paragraph" w:styleId="IntensivesZitat">
    <w:name w:val="Intense Quote"/>
    <w:basedOn w:val="Standard"/>
    <w:next w:val="Standard"/>
    <w:link w:val="IntensivesZitatZchn"/>
    <w:uiPriority w:val="30"/>
    <w:pPr>
      <w:pBdr>
        <w:top w:val="single" w:sz="4" w:space="10" w:color="007EB2" w:themeColor="accent1"/>
        <w:bottom w:val="single" w:sz="4" w:space="10" w:color="007EB2" w:themeColor="accent1"/>
      </w:pBdr>
      <w:spacing w:before="360" w:after="360"/>
      <w:ind w:left="864" w:right="864"/>
      <w:jc w:val="center"/>
    </w:pPr>
    <w:rPr>
      <w:i/>
      <w:iCs/>
      <w:color w:val="007EB2" w:themeColor="accent1"/>
    </w:rPr>
  </w:style>
  <w:style w:type="character" w:customStyle="1" w:styleId="IntensivesZitatZchn">
    <w:name w:val="Intensives Zitat Zchn"/>
    <w:basedOn w:val="Absatz-Standardschriftart"/>
    <w:link w:val="IntensivesZitat"/>
    <w:uiPriority w:val="30"/>
    <w:rPr>
      <w:rFonts w:ascii="Agfa Rotis Sans Serif" w:hAnsi="Agfa Rotis Sans Serif"/>
      <w:bCs/>
      <w:i/>
      <w:iCs/>
      <w:color w:val="007EB2" w:themeColor="accent1"/>
      <w:lang w:eastAsia="de-DE"/>
    </w:rPr>
  </w:style>
  <w:style w:type="paragraph" w:styleId="KeinLeerraum">
    <w:name w:val="No Spacing"/>
    <w:basedOn w:val="Standard"/>
    <w:uiPriority w:val="1"/>
    <w:qFormat/>
    <w:pPr>
      <w:spacing w:after="0"/>
    </w:pPr>
  </w:style>
  <w:style w:type="paragraph" w:styleId="Listenabsatz">
    <w:name w:val="List Paragraph"/>
    <w:basedOn w:val="Standard"/>
    <w:link w:val="ListenabsatzZchn"/>
    <w:uiPriority w:val="34"/>
    <w:pPr>
      <w:ind w:left="720"/>
      <w:contextualSpacing/>
    </w:pPr>
  </w:style>
  <w:style w:type="character" w:customStyle="1" w:styleId="ListenabsatzZchn">
    <w:name w:val="Listenabsatz Zchn"/>
    <w:basedOn w:val="Absatz-Standardschriftart"/>
    <w:link w:val="Listenabsatz"/>
    <w:uiPriority w:val="34"/>
    <w:rPr>
      <w:rFonts w:ascii="Agfa Rotis Sans Serif" w:hAnsi="Agfa Rotis Sans Serif"/>
      <w:bCs/>
      <w:lang w:eastAsia="de-DE"/>
    </w:rPr>
  </w:style>
  <w:style w:type="table" w:styleId="Listentabelle2Akzent6">
    <w:name w:val="List Table 2 Accent 6"/>
    <w:basedOn w:val="NormaleTabelle"/>
    <w:uiPriority w:val="47"/>
    <w:rPr>
      <w:rFonts w:ascii="Agfa Rotis Sans Serif" w:hAnsi="Agfa Rotis Sans Serif"/>
      <w:bCs/>
    </w:rPr>
    <w:tblPr>
      <w:tblStyleRowBandSize w:val="1"/>
      <w:tblStyleColBandSize w:val="1"/>
      <w:tblBorders>
        <w:top w:val="single" w:sz="4" w:space="0" w:color="BFBFB8" w:themeColor="accent6" w:themeTint="99"/>
        <w:bottom w:val="single" w:sz="4" w:space="0" w:color="BFBFB8" w:themeColor="accent6" w:themeTint="99"/>
        <w:insideH w:val="single" w:sz="4" w:space="0" w:color="BFBF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7" w:themeFill="accent6" w:themeFillTint="33"/>
      </w:tcPr>
    </w:tblStylePr>
    <w:tblStylePr w:type="band1Horz">
      <w:tblPr/>
      <w:tcPr>
        <w:shd w:val="clear" w:color="auto" w:fill="E9E9E7" w:themeFill="accent6" w:themeFillTint="33"/>
      </w:tcPr>
    </w:tblStylePr>
  </w:style>
  <w:style w:type="character" w:styleId="SchwacheHervorhebung">
    <w:name w:val="Subtle Emphasis"/>
    <w:basedOn w:val="Absatz-Standardschriftart"/>
    <w:uiPriority w:val="19"/>
    <w:rPr>
      <w:i/>
      <w:iCs/>
      <w:color w:val="404040" w:themeColor="text1" w:themeTint="BF"/>
    </w:rPr>
  </w:style>
  <w:style w:type="character" w:styleId="SchwacherVerweis">
    <w:name w:val="Subtle Reference"/>
    <w:basedOn w:val="Absatz-Standardschriftart"/>
    <w:uiPriority w:val="31"/>
    <w:rPr>
      <w:smallCaps/>
      <w:color w:val="5A5A5A" w:themeColor="text1" w:themeTint="A5"/>
    </w:rPr>
  </w:style>
  <w:style w:type="table" w:customStyle="1" w:styleId="Tabelle2IHKDresden">
    <w:name w:val="Tabelle 2 IHK Dresden"/>
    <w:basedOn w:val="NormaleTabelle"/>
    <w:uiPriority w:val="99"/>
    <w:pPr>
      <w:jc w:val="right"/>
    </w:pPr>
    <w:rPr>
      <w:rFonts w:ascii="Arial" w:hAnsi="Arial"/>
    </w:rPr>
    <w:tblPr>
      <w:tblStyleRowBandSize w:val="1"/>
      <w:tblBorders>
        <w:top w:val="single" w:sz="4" w:space="0" w:color="BFBFB8" w:themeColor="accent6" w:themeTint="99"/>
        <w:insideH w:val="single" w:sz="4" w:space="0" w:color="BFBFB8" w:themeColor="accent6" w:themeTint="99"/>
        <w:insideV w:val="single" w:sz="4" w:space="0" w:color="BFBFB8" w:themeColor="accent6" w:themeTint="99"/>
      </w:tblBorders>
    </w:tblPr>
    <w:tblStylePr w:type="firstRow">
      <w:pPr>
        <w:jc w:val="right"/>
      </w:pPr>
      <w:rPr>
        <w:rFonts w:ascii="Arial" w:hAnsi="Arial"/>
        <w:caps/>
        <w:smallCaps w:val="0"/>
        <w:strike w:val="0"/>
        <w:dstrike w:val="0"/>
        <w:vanish w:val="0"/>
        <w:color w:val="FFFFFF" w:themeColor="background1"/>
        <w:sz w:val="22"/>
        <w:u w:val="none"/>
        <w:vertAlign w:val="baseline"/>
      </w:rPr>
      <w:tblPr/>
      <w:tcPr>
        <w:tcBorders>
          <w:top w:val="nil"/>
          <w:left w:val="nil"/>
          <w:bottom w:val="single" w:sz="4" w:space="0" w:color="959589" w:themeColor="accent6"/>
          <w:right w:val="nil"/>
          <w:insideH w:val="nil"/>
          <w:insideV w:val="single" w:sz="4" w:space="0" w:color="FFFFFF" w:themeColor="background1"/>
          <w:tl2br w:val="nil"/>
          <w:tr2bl w:val="nil"/>
        </w:tcBorders>
        <w:shd w:val="clear" w:color="auto" w:fill="007EB2" w:themeFill="accent1"/>
        <w:vAlign w:val="bottom"/>
      </w:tcPr>
    </w:tblStylePr>
    <w:tblStylePr w:type="lastRow">
      <w:tblPr/>
      <w:tcPr>
        <w:tcBorders>
          <w:bottom w:val="single" w:sz="4" w:space="0" w:color="959589" w:themeColor="accent6"/>
        </w:tcBorders>
      </w:tcPr>
    </w:tblStylePr>
    <w:tblStylePr w:type="firstCol">
      <w:pPr>
        <w:jc w:val="left"/>
      </w:pPr>
      <w:tblPr>
        <w:tblCellMar>
          <w:top w:w="57" w:type="dxa"/>
          <w:left w:w="113" w:type="dxa"/>
          <w:bottom w:w="57" w:type="dxa"/>
          <w:right w:w="113" w:type="dxa"/>
        </w:tblCellMar>
      </w:tblPr>
      <w:tcPr>
        <w:tcBorders>
          <w:right w:val="single" w:sz="48" w:space="0" w:color="FFFFFF" w:themeColor="background1"/>
        </w:tcBorders>
        <w:tcMar>
          <w:top w:w="57" w:type="dxa"/>
          <w:left w:w="113" w:type="dxa"/>
          <w:bottom w:w="57" w:type="dxa"/>
          <w:right w:w="113" w:type="dxa"/>
        </w:tcMar>
      </w:tcPr>
    </w:tblStylePr>
    <w:tblStylePr w:type="band1Horz">
      <w:tblPr/>
      <w:tcPr>
        <w:tcBorders>
          <w:top w:val="single" w:sz="4" w:space="0" w:color="BFBFB8" w:themeColor="accent6" w:themeTint="99"/>
          <w:insideH w:val="single" w:sz="4" w:space="0" w:color="BFBFB8" w:themeColor="accent6" w:themeTint="99"/>
          <w:insideV w:val="single" w:sz="4" w:space="0" w:color="BFBFB8" w:themeColor="accent6" w:themeTint="99"/>
        </w:tcBorders>
      </w:tcPr>
    </w:tblStylePr>
    <w:tblStylePr w:type="band2Horz">
      <w:tblPr/>
      <w:tcPr>
        <w:tcBorders>
          <w:top w:val="single" w:sz="4" w:space="0" w:color="BFBFB8" w:themeColor="accent6" w:themeTint="99"/>
          <w:insideH w:val="single" w:sz="4" w:space="0" w:color="BFBFB8" w:themeColor="accent6" w:themeTint="99"/>
          <w:insideV w:val="single" w:sz="4" w:space="0" w:color="BFBFB8" w:themeColor="accent6" w:themeTint="99"/>
        </w:tcBorders>
      </w:tcPr>
    </w:tblStylePr>
    <w:tblStylePr w:type="nwCell">
      <w:pPr>
        <w:jc w:val="left"/>
      </w:pPr>
      <w:rPr>
        <w:rFonts w:ascii="Arial" w:hAnsi="Arial"/>
        <w:b w:val="0"/>
        <w:i w:val="0"/>
        <w:caps/>
        <w:smallCaps w:val="0"/>
        <w:strike w:val="0"/>
        <w:dstrike w:val="0"/>
        <w:vanish w:val="0"/>
        <w:color w:val="007EB2" w:themeColor="accent1"/>
        <w:sz w:val="22"/>
        <w:u w:val="none"/>
        <w:vertAlign w:val="baseline"/>
      </w:rPr>
      <w:tblPr/>
      <w:tcPr>
        <w:shd w:val="clear" w:color="auto" w:fill="FFFFFF" w:themeFill="background1"/>
        <w:vAlign w:val="bottom"/>
      </w:tcPr>
    </w:tblStylePr>
  </w:style>
  <w:style w:type="table" w:customStyle="1" w:styleId="Tabelle1SWIHKDresden">
    <w:name w:val="Tabelle 1 SW IHK Dresden"/>
    <w:basedOn w:val="Tabelle2IHKDresden"/>
    <w:uiPriority w:val="99"/>
    <w:tblPr>
      <w:tblBorders>
        <w:top w:val="none" w:sz="0" w:space="0" w:color="auto"/>
        <w:insideH w:val="single" w:sz="4" w:space="0" w:color="BFBFBF" w:themeColor="background1" w:themeShade="BF"/>
        <w:insideV w:val="single" w:sz="4" w:space="0" w:color="BFBFBF" w:themeColor="background1" w:themeShade="BF"/>
      </w:tblBorders>
    </w:tblPr>
    <w:tblStylePr w:type="firstRow">
      <w:pPr>
        <w:jc w:val="right"/>
      </w:pPr>
      <w:rPr>
        <w:rFonts w:ascii="Arial" w:hAnsi="Arial"/>
        <w:caps/>
        <w:smallCaps w:val="0"/>
        <w:strike w:val="0"/>
        <w:dstrike w:val="0"/>
        <w:vanish w:val="0"/>
        <w:color w:val="FFFFFF" w:themeColor="background1"/>
        <w:sz w:val="22"/>
        <w:u w:val="none"/>
        <w:vertAlign w:val="baseline"/>
      </w:rPr>
      <w:tblPr/>
      <w:tcPr>
        <w:tcBorders>
          <w:top w:val="nil"/>
          <w:left w:val="nil"/>
          <w:bottom w:val="single" w:sz="4" w:space="0" w:color="808080" w:themeColor="background1" w:themeShade="80"/>
          <w:right w:val="nil"/>
          <w:insideH w:val="nil"/>
          <w:insideV w:val="single" w:sz="4" w:space="0" w:color="FFFFFF" w:themeColor="background1"/>
          <w:tl2br w:val="nil"/>
          <w:tr2bl w:val="nil"/>
        </w:tcBorders>
        <w:shd w:val="clear" w:color="auto" w:fill="808080" w:themeFill="background1" w:themeFillShade="80"/>
        <w:vAlign w:val="bottom"/>
      </w:tcPr>
    </w:tblStylePr>
    <w:tblStylePr w:type="lastRow">
      <w:tblPr/>
      <w:tcPr>
        <w:tcBorders>
          <w:bottom w:val="single" w:sz="4" w:space="0" w:color="808080" w:themeColor="background1" w:themeShade="80"/>
        </w:tcBorders>
      </w:tcPr>
    </w:tblStylePr>
    <w:tblStylePr w:type="firstCol">
      <w:pPr>
        <w:jc w:val="left"/>
      </w:pPr>
      <w:tblPr>
        <w:tblCellMar>
          <w:top w:w="57" w:type="dxa"/>
          <w:left w:w="113" w:type="dxa"/>
          <w:bottom w:w="57" w:type="dxa"/>
          <w:right w:w="113" w:type="dxa"/>
        </w:tblCellMar>
      </w:tblPr>
      <w:tcPr>
        <w:tcBorders>
          <w:right w:val="single" w:sz="48" w:space="0" w:color="FFFFFF" w:themeColor="background1"/>
        </w:tcBorders>
        <w:tcMar>
          <w:top w:w="57" w:type="dxa"/>
          <w:left w:w="113" w:type="dxa"/>
          <w:bottom w:w="57" w:type="dxa"/>
          <w:right w:w="113" w:type="dxa"/>
        </w:tcMar>
      </w:tcPr>
    </w:tblStylePr>
    <w:tblStylePr w:type="band1Horz">
      <w:tblPr/>
      <w:tcPr>
        <w:tcBorders>
          <w:top w:val="single" w:sz="4" w:space="0" w:color="BFBFB8" w:themeColor="accent6" w:themeTint="99"/>
          <w:insideH w:val="single" w:sz="4" w:space="0" w:color="BFBFB8" w:themeColor="accent6" w:themeTint="99"/>
          <w:insideV w:val="single" w:sz="4" w:space="0" w:color="BFBFB8" w:themeColor="accent6" w:themeTint="99"/>
        </w:tcBorders>
      </w:tcPr>
    </w:tblStylePr>
    <w:tblStylePr w:type="band2Horz">
      <w:tblPr/>
      <w:tcPr>
        <w:tcBorders>
          <w:top w:val="single" w:sz="4" w:space="0" w:color="BFBFB8" w:themeColor="accent6" w:themeTint="99"/>
          <w:insideH w:val="single" w:sz="4" w:space="0" w:color="BFBFB8" w:themeColor="accent6" w:themeTint="99"/>
          <w:insideV w:val="single" w:sz="4" w:space="0" w:color="BFBFB8" w:themeColor="accent6" w:themeTint="99"/>
        </w:tcBorders>
      </w:tcPr>
    </w:tblStylePr>
    <w:tblStylePr w:type="nwCell">
      <w:pPr>
        <w:jc w:val="left"/>
      </w:pPr>
      <w:rPr>
        <w:rFonts w:ascii="Arial" w:hAnsi="Arial"/>
        <w:b w:val="0"/>
        <w:i w:val="0"/>
        <w:caps/>
        <w:smallCaps w:val="0"/>
        <w:strike w:val="0"/>
        <w:dstrike w:val="0"/>
        <w:vanish w:val="0"/>
        <w:color w:val="808080" w:themeColor="background1" w:themeShade="80"/>
        <w:sz w:val="22"/>
        <w:u w:val="none"/>
        <w:vertAlign w:val="baseline"/>
      </w:rPr>
      <w:tblPr/>
      <w:tcPr>
        <w:tcBorders>
          <w:right w:val="nil"/>
        </w:tcBorders>
        <w:shd w:val="clear" w:color="auto" w:fill="FFFFFF" w:themeFill="background1"/>
        <w:vAlign w:val="bottom"/>
      </w:tcPr>
    </w:tblStylePr>
  </w:style>
  <w:style w:type="paragraph" w:customStyle="1" w:styleId="TabelleHeadline">
    <w:name w:val="Tabelle Headline"/>
    <w:basedOn w:val="Standard"/>
    <w:next w:val="Standard"/>
    <w:link w:val="TabelleHeadlineZchn"/>
    <w:uiPriority w:val="17"/>
    <w:qFormat/>
    <w:pPr>
      <w:spacing w:after="0" w:line="240" w:lineRule="auto"/>
    </w:pPr>
    <w:rPr>
      <w:caps/>
      <w:color w:val="007EB2" w:themeColor="accent1"/>
    </w:rPr>
  </w:style>
  <w:style w:type="character" w:customStyle="1" w:styleId="TabelleHeadlineZchn">
    <w:name w:val="Tabelle Headline Zchn"/>
    <w:basedOn w:val="Absatz-Standardschriftart"/>
    <w:link w:val="TabelleHeadline"/>
    <w:uiPriority w:val="17"/>
    <w:rPr>
      <w:rFonts w:ascii="Arial" w:hAnsi="Arial"/>
      <w:caps/>
      <w:color w:val="007EB2" w:themeColor="accent1"/>
    </w:rPr>
  </w:style>
  <w:style w:type="paragraph" w:customStyle="1" w:styleId="TabelleHeadlineaufSKY">
    <w:name w:val="Tabelle Headline auf SKY"/>
    <w:basedOn w:val="Standard"/>
    <w:next w:val="Standard"/>
    <w:link w:val="TabelleHeadlineaufSKYZchn"/>
    <w:uiPriority w:val="18"/>
    <w:qFormat/>
    <w:pPr>
      <w:spacing w:after="0" w:line="240" w:lineRule="auto"/>
      <w:jc w:val="right"/>
    </w:pPr>
    <w:rPr>
      <w:caps/>
      <w:color w:val="FFFFFF" w:themeColor="background1"/>
    </w:rPr>
  </w:style>
  <w:style w:type="character" w:customStyle="1" w:styleId="TabelleHeadlineaufSKYZchn">
    <w:name w:val="Tabelle Headline auf SKY Zchn"/>
    <w:basedOn w:val="Absatz-Standardschriftart"/>
    <w:link w:val="TabelleHeadlineaufSKY"/>
    <w:uiPriority w:val="18"/>
    <w:rPr>
      <w:rFonts w:ascii="Arial" w:hAnsi="Arial"/>
      <w:caps/>
      <w:color w:val="FFFFFF" w:themeColor="background1"/>
    </w:rPr>
  </w:style>
  <w:style w:type="paragraph" w:customStyle="1" w:styleId="TabelleSublineMaEinheit">
    <w:name w:val="Tabelle Subline/Maß/Einheit"/>
    <w:basedOn w:val="Standard"/>
    <w:next w:val="Standard"/>
    <w:link w:val="TabelleSublineMaEinheitZchn"/>
    <w:uiPriority w:val="19"/>
    <w:qFormat/>
    <w:pPr>
      <w:spacing w:after="0" w:line="240" w:lineRule="auto"/>
    </w:pPr>
    <w:rPr>
      <w:color w:val="007EB2" w:themeColor="accent1"/>
      <w:sz w:val="18"/>
      <w:szCs w:val="18"/>
    </w:rPr>
  </w:style>
  <w:style w:type="character" w:customStyle="1" w:styleId="TabelleSublineMaEinheitZchn">
    <w:name w:val="Tabelle Subline/Maß/Einheit Zchn"/>
    <w:basedOn w:val="Absatz-Standardschriftart"/>
    <w:link w:val="TabelleSublineMaEinheit"/>
    <w:uiPriority w:val="19"/>
    <w:rPr>
      <w:rFonts w:ascii="Arial" w:hAnsi="Arial"/>
      <w:color w:val="007EB2" w:themeColor="accent1"/>
      <w:sz w:val="18"/>
      <w:szCs w:val="18"/>
    </w:rPr>
  </w:style>
  <w:style w:type="paragraph" w:styleId="Titel">
    <w:name w:val="Title"/>
    <w:basedOn w:val="Standard"/>
    <w:next w:val="Standard"/>
    <w:link w:val="TitelZchn"/>
    <w:uiPriority w:val="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bCs/>
      <w:spacing w:val="-10"/>
      <w:kern w:val="28"/>
      <w:sz w:val="56"/>
      <w:szCs w:val="56"/>
      <w:lang w:eastAsia="de-DE"/>
    </w:rPr>
  </w:style>
  <w:style w:type="character" w:customStyle="1" w:styleId="berschrift2Zchn">
    <w:name w:val="Überschrift 2 Zchn"/>
    <w:basedOn w:val="Absatz-Standardschriftart"/>
    <w:link w:val="berschrift2"/>
    <w:uiPriority w:val="6"/>
    <w:rPr>
      <w:rFonts w:ascii="Agfa Rotis Sans Serif" w:hAnsi="Agfa Rotis Sans Serif"/>
      <w:b/>
      <w:bCs/>
      <w:caps/>
      <w:color w:val="007EB2" w:themeColor="accent1"/>
      <w:sz w:val="32"/>
      <w:szCs w:val="24"/>
      <w:lang w:eastAsia="de-DE"/>
    </w:rPr>
  </w:style>
  <w:style w:type="character" w:customStyle="1" w:styleId="berschrift3Zchn">
    <w:name w:val="Überschrift 3 Zchn"/>
    <w:basedOn w:val="Absatz-Standardschriftart"/>
    <w:link w:val="berschrift3"/>
    <w:uiPriority w:val="7"/>
    <w:rPr>
      <w:rFonts w:ascii="Agfa Rotis Sans Serif" w:hAnsi="Agfa Rotis Sans Serif"/>
      <w:b/>
      <w:bCs/>
      <w:caps/>
      <w:color w:val="007EB2" w:themeColor="accent1"/>
      <w:sz w:val="28"/>
      <w:lang w:eastAsia="de-DE"/>
    </w:rPr>
  </w:style>
  <w:style w:type="character" w:customStyle="1" w:styleId="berschrift4Zchn">
    <w:name w:val="Überschrift 4 Zchn"/>
    <w:basedOn w:val="Absatz-Standardschriftart"/>
    <w:link w:val="berschrift4"/>
    <w:uiPriority w:val="8"/>
    <w:rPr>
      <w:rFonts w:ascii="Agfa Rotis Sans Serif" w:eastAsiaTheme="majorEastAsia" w:hAnsi="Agfa Rotis Sans Serif" w:cstheme="majorBidi"/>
      <w:bCs/>
      <w:iCs/>
      <w:caps/>
      <w:color w:val="003882" w:themeColor="text2"/>
      <w:sz w:val="28"/>
    </w:rPr>
  </w:style>
  <w:style w:type="character" w:customStyle="1" w:styleId="berschrift5Zchn">
    <w:name w:val="Überschrift 5 Zchn"/>
    <w:basedOn w:val="Absatz-Standardschriftart"/>
    <w:link w:val="berschrift5"/>
    <w:uiPriority w:val="8"/>
    <w:rPr>
      <w:rFonts w:ascii="Agfa Rotis Sans Serif Ex Bold" w:eastAsiaTheme="majorEastAsia" w:hAnsi="Agfa Rotis Sans Serif Ex Bold" w:cstheme="majorBidi"/>
      <w:bCs/>
      <w:color w:val="003882" w:themeColor="text2"/>
      <w:sz w:val="26"/>
      <w:lang w:eastAsia="de-DE"/>
    </w:rPr>
  </w:style>
  <w:style w:type="character" w:customStyle="1" w:styleId="berschrift6Zchn">
    <w:name w:val="Überschrift 6 Zchn"/>
    <w:basedOn w:val="Absatz-Standardschriftart"/>
    <w:link w:val="berschrift6"/>
    <w:uiPriority w:val="8"/>
    <w:rPr>
      <w:rFonts w:ascii="Agfa Rotis Sans Serif Ex Bold" w:eastAsiaTheme="majorEastAsia" w:hAnsi="Agfa Rotis Sans Serif Ex Bold" w:cstheme="majorBidi"/>
      <w:bCs/>
      <w:color w:val="000000" w:themeColor="text1"/>
      <w:sz w:val="26"/>
      <w:lang w:eastAsia="de-DE"/>
    </w:rPr>
  </w:style>
  <w:style w:type="character" w:customStyle="1" w:styleId="berschrift7Zchn">
    <w:name w:val="Überschrift 7 Zchn"/>
    <w:basedOn w:val="Absatz-Standardschriftart"/>
    <w:link w:val="berschrift7"/>
    <w:uiPriority w:val="8"/>
    <w:semiHidden/>
    <w:rPr>
      <w:rFonts w:asciiTheme="majorHAnsi" w:eastAsiaTheme="majorEastAsia" w:hAnsiTheme="majorHAnsi" w:cstheme="majorBidi"/>
      <w:bCs/>
      <w:i/>
      <w:iCs/>
      <w:color w:val="003E58" w:themeColor="accent1" w:themeShade="7F"/>
      <w:lang w:eastAsia="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bCs/>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bCs/>
      <w:i/>
      <w:iCs/>
      <w:color w:val="272727" w:themeColor="text1" w:themeTint="D8"/>
      <w:sz w:val="21"/>
      <w:szCs w:val="21"/>
      <w:lang w:eastAsia="de-DE"/>
    </w:rPr>
  </w:style>
  <w:style w:type="paragraph" w:customStyle="1" w:styleId="berschriftInfospalte">
    <w:name w:val="Überschrift Infospalte"/>
    <w:basedOn w:val="Standard"/>
    <w:next w:val="Standard"/>
    <w:link w:val="berschriftInfospalteZchn"/>
    <w:uiPriority w:val="13"/>
    <w:qFormat/>
    <w:pPr>
      <w:spacing w:after="0"/>
    </w:pPr>
    <w:rPr>
      <w:caps/>
      <w:color w:val="869E00" w:themeColor="accent2"/>
      <w:sz w:val="40"/>
      <w:szCs w:val="40"/>
    </w:rPr>
  </w:style>
  <w:style w:type="character" w:customStyle="1" w:styleId="berschriftInfospalteZchn">
    <w:name w:val="Überschrift Infospalte Zchn"/>
    <w:basedOn w:val="Absatz-Standardschriftart"/>
    <w:link w:val="berschriftInfospalte"/>
    <w:uiPriority w:val="13"/>
    <w:rPr>
      <w:rFonts w:ascii="Agfa Rotis Sans Serif" w:hAnsi="Agfa Rotis Sans Serif"/>
      <w:bCs/>
      <w:caps/>
      <w:color w:val="869E00" w:themeColor="accent2"/>
      <w:sz w:val="40"/>
      <w:szCs w:val="40"/>
      <w:lang w:eastAsia="de-DE"/>
    </w:rPr>
  </w:style>
  <w:style w:type="paragraph" w:styleId="Untertitel">
    <w:name w:val="Subtitle"/>
    <w:basedOn w:val="Standard"/>
    <w:next w:val="Standard"/>
    <w:link w:val="UntertitelZchn"/>
    <w:uiPriority w:val="1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ascii="Agfa Rotis Sans Serif" w:eastAsiaTheme="minorEastAsia" w:hAnsi="Agfa Rotis Sans Serif"/>
      <w:bCs/>
      <w:color w:val="5A5A5A" w:themeColor="text1" w:themeTint="A5"/>
      <w:spacing w:val="15"/>
      <w:lang w:eastAsia="de-DE"/>
    </w:rPr>
  </w:style>
  <w:style w:type="paragraph" w:customStyle="1" w:styleId="UntertitelInfospalte">
    <w:name w:val="Untertitel Infospalte"/>
    <w:basedOn w:val="Standard"/>
    <w:next w:val="Standard"/>
    <w:link w:val="UntertitelInfospalteZchn"/>
    <w:uiPriority w:val="12"/>
    <w:qFormat/>
    <w:rPr>
      <w:caps/>
      <w:color w:val="869E00" w:themeColor="accent2"/>
      <w:sz w:val="28"/>
      <w:szCs w:val="28"/>
    </w:rPr>
  </w:style>
  <w:style w:type="character" w:customStyle="1" w:styleId="UntertitelInfospalteZchn">
    <w:name w:val="Untertitel Infospalte Zchn"/>
    <w:basedOn w:val="Absatz-Standardschriftart"/>
    <w:link w:val="UntertitelInfospalte"/>
    <w:uiPriority w:val="12"/>
    <w:rPr>
      <w:rFonts w:ascii="Agfa Rotis Sans Serif" w:hAnsi="Agfa Rotis Sans Serif"/>
      <w:bCs/>
      <w:caps/>
      <w:color w:val="869E00" w:themeColor="accent2"/>
      <w:sz w:val="28"/>
      <w:szCs w:val="28"/>
      <w:lang w:eastAsia="de-DE"/>
    </w:rPr>
  </w:style>
  <w:style w:type="paragraph" w:styleId="Zitat">
    <w:name w:val="Quote"/>
    <w:basedOn w:val="Standard"/>
    <w:next w:val="Standard"/>
    <w:link w:val="ZitatZchn"/>
    <w:uiPriority w:val="29"/>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Agfa Rotis Sans Serif" w:hAnsi="Agfa Rotis Sans Serif"/>
      <w:bCs/>
      <w:i/>
      <w:iCs/>
      <w:color w:val="404040" w:themeColor="text1" w:themeTint="BF"/>
      <w:lang w:eastAsia="de-DE"/>
    </w:rPr>
  </w:style>
  <w:style w:type="character" w:styleId="BesuchterLink">
    <w:name w:val="FollowedHyperlink"/>
    <w:basedOn w:val="Absatz-Standardschriftart"/>
    <w:uiPriority w:val="99"/>
    <w:semiHidden/>
    <w:unhideWhenUsed/>
    <w:qFormat/>
    <w:rPr>
      <w:b/>
      <w:color w:val="595959" w:themeColor="text1" w:themeTint="A6"/>
      <w:u w:val="single"/>
    </w:rPr>
  </w:style>
  <w:style w:type="table" w:styleId="EinfacheTabelle3">
    <w:name w:val="Plain Table 3"/>
    <w:basedOn w:val="NormaleTabelle"/>
    <w:uiPriority w:val="43"/>
    <w:rPr>
      <w:rFonts w:ascii="Agfa Rotis Sans Serif" w:hAnsi="Agfa Rotis Sans Serif"/>
      <w:bC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ExtraBold">
    <w:name w:val="Extra Bold"/>
    <w:basedOn w:val="Absatz-Standardschriftart"/>
    <w:uiPriority w:val="3"/>
    <w:qFormat/>
    <w:rPr>
      <w:rFonts w:ascii="Agfa Rotis Sans Serif Ex Bold" w:hAnsi="Agfa Rotis Sans Serif Ex Bold"/>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paragraph" w:customStyle="1" w:styleId="TabelleHeadlinelinksbndig">
    <w:name w:val="Tabelle Headline linksbündig"/>
    <w:basedOn w:val="Standard"/>
    <w:next w:val="Standard"/>
    <w:link w:val="TabelleHeadlinelinksbndigZchn"/>
    <w:uiPriority w:val="17"/>
    <w:qFormat/>
    <w:pPr>
      <w:spacing w:after="0" w:line="240" w:lineRule="auto"/>
    </w:pPr>
    <w:rPr>
      <w:b/>
      <w:color w:val="003882" w:themeColor="text2"/>
    </w:rPr>
  </w:style>
  <w:style w:type="character" w:customStyle="1" w:styleId="TabelleHeadlinelinksbndigZchn">
    <w:name w:val="Tabelle Headline linksbündig Zchn"/>
    <w:basedOn w:val="Absatz-Standardschriftart"/>
    <w:link w:val="TabelleHeadlinelinksbndig"/>
    <w:uiPriority w:val="17"/>
    <w:rPr>
      <w:rFonts w:ascii="Agfa Rotis Sans Serif" w:hAnsi="Agfa Rotis Sans Serif"/>
      <w:b/>
      <w:bCs/>
      <w:color w:val="003882" w:themeColor="text2"/>
      <w:lang w:eastAsia="de-DE"/>
    </w:rPr>
  </w:style>
  <w:style w:type="paragraph" w:customStyle="1" w:styleId="TabelleHeadlinerechtsbndig">
    <w:name w:val="Tabelle Headline rechtsbündig"/>
    <w:basedOn w:val="TabelleHeadlinelinksbndig"/>
    <w:next w:val="Standard"/>
    <w:link w:val="TabelleHeadlinerechtsbndigZchn"/>
    <w:uiPriority w:val="18"/>
    <w:qFormat/>
    <w:pPr>
      <w:jc w:val="right"/>
    </w:pPr>
  </w:style>
  <w:style w:type="character" w:customStyle="1" w:styleId="TabelleHeadlinerechtsbndigZchn">
    <w:name w:val="Tabelle Headline rechtsbündig Zchn"/>
    <w:basedOn w:val="Absatz-Standardschriftart"/>
    <w:link w:val="TabelleHeadlinerechtsbndig"/>
    <w:uiPriority w:val="18"/>
    <w:rPr>
      <w:rFonts w:ascii="Agfa Rotis Sans Serif" w:hAnsi="Agfa Rotis Sans Serif"/>
      <w:b/>
      <w:bCs/>
      <w:color w:val="003882" w:themeColor="text2"/>
      <w:lang w:eastAsia="de-DE"/>
    </w:rPr>
  </w:style>
  <w:style w:type="paragraph" w:customStyle="1" w:styleId="TabelleInhaltlinksbndig">
    <w:name w:val="Tabelle Inhalt linksbündig"/>
    <w:basedOn w:val="Standard"/>
    <w:uiPriority w:val="18"/>
    <w:qFormat/>
    <w:pPr>
      <w:spacing w:after="0" w:line="240" w:lineRule="auto"/>
    </w:pPr>
  </w:style>
  <w:style w:type="paragraph" w:customStyle="1" w:styleId="TabelleInhaltrechtsbndig">
    <w:name w:val="Tabelle Inhalt rechtsbündig"/>
    <w:basedOn w:val="TabelleInhaltlinksbndig"/>
    <w:uiPriority w:val="18"/>
    <w:qFormat/>
    <w:pPr>
      <w:jc w:val="right"/>
    </w:pPr>
  </w:style>
  <w:style w:type="paragraph" w:customStyle="1" w:styleId="TabelleSublinelinksbndig">
    <w:name w:val="Tabelle Subline linksbündig"/>
    <w:basedOn w:val="Standard"/>
    <w:next w:val="Standard"/>
    <w:link w:val="TabelleSublinelinksbndigZchn"/>
    <w:uiPriority w:val="19"/>
    <w:qFormat/>
    <w:pPr>
      <w:spacing w:after="0" w:line="240" w:lineRule="auto"/>
    </w:pPr>
    <w:rPr>
      <w:color w:val="003882" w:themeColor="text2"/>
      <w:sz w:val="18"/>
      <w:szCs w:val="18"/>
    </w:rPr>
  </w:style>
  <w:style w:type="character" w:customStyle="1" w:styleId="TabelleSublinelinksbndigZchn">
    <w:name w:val="Tabelle Subline linksbündig Zchn"/>
    <w:basedOn w:val="Absatz-Standardschriftart"/>
    <w:link w:val="TabelleSublinelinksbndig"/>
    <w:uiPriority w:val="19"/>
    <w:rPr>
      <w:rFonts w:ascii="Agfa Rotis Sans Serif" w:hAnsi="Agfa Rotis Sans Serif"/>
      <w:bCs/>
      <w:color w:val="003882" w:themeColor="text2"/>
      <w:sz w:val="18"/>
      <w:szCs w:val="18"/>
      <w:lang w:eastAsia="de-DE"/>
    </w:rPr>
  </w:style>
  <w:style w:type="paragraph" w:customStyle="1" w:styleId="TabelleSublinerechtsbndig">
    <w:name w:val="Tabelle Subline rechtsbündig"/>
    <w:basedOn w:val="TabelleSublinelinksbndig"/>
    <w:uiPriority w:val="19"/>
    <w:qFormat/>
    <w:pPr>
      <w:jc w:val="right"/>
    </w:pPr>
  </w:style>
  <w:style w:type="table" w:styleId="Tabellendesign">
    <w:name w:val="Table Theme"/>
    <w:basedOn w:val="NormaleTabelle"/>
    <w:uiPriority w:val="99"/>
    <w:semiHidden/>
    <w:unhideWhenUsed/>
    <w:pPr>
      <w:spacing w:after="260" w:line="259" w:lineRule="auto"/>
    </w:pPr>
    <w:rPr>
      <w:rFonts w:ascii="Agfa Rotis Sans Serif" w:hAnsi="Agfa Rotis Sans Serif"/>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designIHKDresden">
    <w:name w:val="Tabellendesign IHK Dresden"/>
    <w:basedOn w:val="Tabellendesign"/>
    <w:uiPriority w:val="99"/>
    <w:pPr>
      <w:spacing w:after="0" w:line="240" w:lineRule="auto"/>
    </w:pPr>
    <w:tblPr>
      <w:tblStyleRowBandSize w:val="1"/>
      <w:tblBorders>
        <w:top w:val="none" w:sz="0" w:space="0" w:color="auto"/>
        <w:left w:val="none" w:sz="0" w:space="0" w:color="auto"/>
        <w:bottom w:val="single" w:sz="4" w:space="0" w:color="959589" w:themeColor="accent6"/>
        <w:right w:val="none" w:sz="0" w:space="0" w:color="auto"/>
        <w:insideH w:val="single" w:sz="4" w:space="0" w:color="959589" w:themeColor="accent6"/>
        <w:insideV w:val="single" w:sz="4" w:space="0" w:color="959589" w:themeColor="accent6"/>
      </w:tblBorders>
    </w:tblPr>
    <w:tcPr>
      <w:vAlign w:val="center"/>
    </w:tcPr>
    <w:tblStylePr w:type="firstRow">
      <w:pPr>
        <w:jc w:val="left"/>
      </w:pPr>
      <w:tblPr/>
      <w:tcPr>
        <w:tcBorders>
          <w:top w:val="nil"/>
          <w:bottom w:val="single" w:sz="8" w:space="0" w:color="959589" w:themeColor="accent6"/>
          <w:insideV w:val="single" w:sz="4" w:space="0" w:color="959589" w:themeColor="accent6"/>
        </w:tcBorders>
        <w:shd w:val="clear" w:color="auto" w:fill="E9E9E7" w:themeFill="accent6" w:themeFillTint="33"/>
      </w:tcPr>
    </w:tblStylePr>
    <w:tblStylePr w:type="lastRow">
      <w:tblPr/>
      <w:tcPr>
        <w:tcBorders>
          <w:top w:val="single" w:sz="8" w:space="0" w:color="959589" w:themeColor="accent6"/>
          <w:bottom w:val="single" w:sz="8" w:space="0" w:color="959589" w:themeColor="accent6"/>
          <w:insideV w:val="single" w:sz="4" w:space="0" w:color="959589" w:themeColor="accent6"/>
        </w:tcBorders>
        <w:shd w:val="clear" w:color="auto" w:fill="F2F2F2" w:themeFill="background1" w:themeFillShade="F2"/>
      </w:tcPr>
    </w:tblStylePr>
    <w:tblStylePr w:type="firstCol">
      <w:pPr>
        <w:jc w:val="left"/>
      </w:pPr>
      <w:tblPr/>
      <w:tcPr>
        <w:tcBorders>
          <w:top w:val="nil"/>
          <w:left w:val="nil"/>
          <w:bottom w:val="single" w:sz="4" w:space="0" w:color="959589" w:themeColor="accent6"/>
          <w:right w:val="nil"/>
          <w:insideH w:val="single" w:sz="4" w:space="0" w:color="959589" w:themeColor="accent6"/>
          <w:insideV w:val="nil"/>
          <w:tl2br w:val="nil"/>
          <w:tr2bl w:val="nil"/>
        </w:tcBorders>
        <w:shd w:val="clear" w:color="auto" w:fill="FFFFFF" w:themeFill="background1"/>
      </w:tcPr>
    </w:tblStylePr>
    <w:tblStylePr w:type="band2Horz">
      <w:tblPr/>
      <w:tcPr>
        <w:tcBorders>
          <w:top w:val="nil"/>
          <w:left w:val="nil"/>
          <w:bottom w:val="nil"/>
          <w:right w:val="nil"/>
          <w:insideH w:val="nil"/>
          <w:insideV w:val="single" w:sz="4" w:space="0" w:color="959589" w:themeColor="accent6"/>
          <w:tl2br w:val="nil"/>
          <w:tr2bl w:val="nil"/>
        </w:tcBorders>
        <w:shd w:val="clear" w:color="auto" w:fill="F2F2F2" w:themeFill="background1" w:themeFillShade="F2"/>
      </w:tcPr>
    </w:tblStylePr>
    <w:tblStylePr w:type="nwCell">
      <w:tblPr/>
      <w:tcPr>
        <w:shd w:val="clear" w:color="auto" w:fill="FFFFFF" w:themeFill="background1"/>
      </w:tcPr>
    </w:tblStylePr>
  </w:style>
  <w:style w:type="character" w:styleId="Seitenzahl">
    <w:name w:val="page number"/>
    <w:basedOn w:val="Absatz-Standardschriftart"/>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Agfa Rotis Sans Serif" w:hAnsi="Agfa Rotis Sans Serif"/>
      <w:bCs/>
      <w:sz w:val="20"/>
      <w:szCs w:val="20"/>
      <w:lang w:eastAsia="de-DE"/>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Office\Schriftverkehr\Vorlage%20Merkbl&#228;tter.dotm" TargetMode="External"/></Relationships>
</file>

<file path=word/theme/theme1.xml><?xml version="1.0" encoding="utf-8"?>
<a:theme xmlns:a="http://schemas.openxmlformats.org/drawingml/2006/main" name="IHK-Dresden-Design">
  <a:themeElements>
    <a:clrScheme name="IHK-Dresden-Farben">
      <a:dk1>
        <a:sysClr val="windowText" lastClr="000000"/>
      </a:dk1>
      <a:lt1>
        <a:sysClr val="window" lastClr="FFFFFF"/>
      </a:lt1>
      <a:dk2>
        <a:srgbClr val="003882"/>
      </a:dk2>
      <a:lt2>
        <a:srgbClr val="595959"/>
      </a:lt2>
      <a:accent1>
        <a:srgbClr val="007EB2"/>
      </a:accent1>
      <a:accent2>
        <a:srgbClr val="869E00"/>
      </a:accent2>
      <a:accent3>
        <a:srgbClr val="E77600"/>
      </a:accent3>
      <a:accent4>
        <a:srgbClr val="009999"/>
      </a:accent4>
      <a:accent5>
        <a:srgbClr val="B60010"/>
      </a:accent5>
      <a:accent6>
        <a:srgbClr val="959589"/>
      </a:accent6>
      <a:hlink>
        <a:srgbClr val="003882"/>
      </a:hlink>
      <a:folHlink>
        <a:srgbClr val="9B9B8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05C4-2112-4B1F-A99A-D568CED3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Merkblätter.dotm</Template>
  <TotalTime>0</TotalTime>
  <Pages>3</Pages>
  <Words>789</Words>
  <Characters>5096</Characters>
  <Application>Microsoft Office Word</Application>
  <DocSecurity>0</DocSecurity>
  <Lines>96</Lines>
  <Paragraphs>37</Paragraphs>
  <ScaleCrop>false</ScaleCrop>
  <HeadingPairs>
    <vt:vector size="2" baseType="variant">
      <vt:variant>
        <vt:lpstr>Titel</vt:lpstr>
      </vt:variant>
      <vt:variant>
        <vt:i4>1</vt:i4>
      </vt:variant>
    </vt:vector>
  </HeadingPairs>
  <TitlesOfParts>
    <vt:vector size="1" baseType="lpstr">
      <vt:lpstr>Wirtschaftssatzung der Industrie- und Handelskammer Dresden für das Geschäftsjahr 2023</vt:lpstr>
    </vt:vector>
  </TitlesOfParts>
  <Company>IHK Dresden</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Wirtschaftssatzung der Industrie- und Handelskammer Dresden für das Geschäftsjahr 2023</dc:title>
  <dc:subject>Ihre IHK; Rechtsgrundlagen; Mitgliedschaft und Beitrag</dc:subject>
  <dc:creator>IHK Dresden</dc:creator>
  <cp:keywords/>
  <dc:description/>
  <cp:lastModifiedBy>Sandig, Peggy (ASP Sharepoint-Admin)</cp:lastModifiedBy>
  <cp:revision>15</cp:revision>
  <cp:lastPrinted>2025-05-14T10:55:00Z</cp:lastPrinted>
  <dcterms:created xsi:type="dcterms:W3CDTF">2023-01-03T15:53:00Z</dcterms:created>
  <dcterms:modified xsi:type="dcterms:W3CDTF">2025-05-14T10:57:00Z</dcterms:modified>
</cp:coreProperties>
</file>