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3CA1" w14:textId="77777777" w:rsidR="00753FAF" w:rsidRDefault="00753FAF" w:rsidP="00BA5DF8">
      <w:pPr>
        <w:pStyle w:val="Untertitel"/>
      </w:pPr>
    </w:p>
    <w:p w14:paraId="1F8CB266" w14:textId="77777777" w:rsidR="000E4500" w:rsidRDefault="000E4500" w:rsidP="00BA5DF8">
      <w:pPr>
        <w:pStyle w:val="Untertitel"/>
      </w:pPr>
    </w:p>
    <w:p w14:paraId="3B24EBB8" w14:textId="77777777" w:rsidR="00562F2E" w:rsidRDefault="00562F2E" w:rsidP="00BA5DF8">
      <w:pPr>
        <w:pStyle w:val="Untertitel"/>
      </w:pPr>
    </w:p>
    <w:p w14:paraId="76DD40F2" w14:textId="61CBB73E" w:rsidR="00753FAF" w:rsidRPr="00753FAF" w:rsidRDefault="00753FAF" w:rsidP="00BA5DF8">
      <w:pPr>
        <w:pStyle w:val="Untertitel"/>
      </w:pPr>
      <w:r w:rsidRPr="00753FAF">
        <w:t>Muster:</w:t>
      </w:r>
    </w:p>
    <w:p w14:paraId="67AC8DE0" w14:textId="45574464" w:rsidR="00753FAF" w:rsidRDefault="00E86A59" w:rsidP="00E86A59">
      <w:pPr>
        <w:pStyle w:val="Titel"/>
        <w:jc w:val="left"/>
      </w:pPr>
      <w:r>
        <w:t>Gesellschaftsvertrag einer</w:t>
      </w:r>
      <w:r>
        <w:br/>
        <w:t>Kommanditgesellschaft</w:t>
      </w:r>
    </w:p>
    <w:p w14:paraId="3FE776E9" w14:textId="2DC9A688" w:rsidR="001A2831" w:rsidRDefault="001A2831" w:rsidP="001A2831"/>
    <w:p w14:paraId="2C0679BD" w14:textId="0F790255" w:rsidR="001A2831" w:rsidRDefault="001A2831" w:rsidP="001A2831"/>
    <w:p w14:paraId="305B32F9" w14:textId="35BF47DC" w:rsidR="001A2831" w:rsidRDefault="001A2831" w:rsidP="001A2831"/>
    <w:p w14:paraId="06348EC1" w14:textId="29552EB3" w:rsidR="001A2831" w:rsidRDefault="001A2831" w:rsidP="001A2831"/>
    <w:p w14:paraId="43ED3F6D" w14:textId="7FA70D7D" w:rsidR="001A2831" w:rsidRDefault="001A2831" w:rsidP="001A2831"/>
    <w:p w14:paraId="46BD6CE5" w14:textId="6C076A06" w:rsidR="001A2831" w:rsidRDefault="001A2831" w:rsidP="001A2831"/>
    <w:p w14:paraId="737B6A67" w14:textId="60ADE5EE" w:rsidR="001A2831" w:rsidRDefault="001A2831" w:rsidP="001A2831"/>
    <w:p w14:paraId="0A5AC6B0" w14:textId="5784FEA4" w:rsidR="001A2831" w:rsidRDefault="001A2831" w:rsidP="001A2831"/>
    <w:p w14:paraId="2429B5F7" w14:textId="6F369D25" w:rsidR="001A2831" w:rsidRDefault="001A2831" w:rsidP="001A2831"/>
    <w:p w14:paraId="1D377B2C" w14:textId="747CFBA8" w:rsidR="001A2831" w:rsidRDefault="001A2831" w:rsidP="001A2831"/>
    <w:p w14:paraId="79CF5077" w14:textId="214EEFED" w:rsidR="001A2831" w:rsidRDefault="001A2831" w:rsidP="001A2831"/>
    <w:p w14:paraId="6C5712F7" w14:textId="637F6C96" w:rsidR="001A2831" w:rsidRDefault="001A2831" w:rsidP="001A2831"/>
    <w:p w14:paraId="2A75B533" w14:textId="00B51EED" w:rsidR="001A2831" w:rsidRDefault="001A2831" w:rsidP="001A2831"/>
    <w:p w14:paraId="3F7022D2" w14:textId="4BF49906" w:rsidR="001A2831" w:rsidRDefault="001A2831" w:rsidP="001A2831"/>
    <w:p w14:paraId="019F4C1B" w14:textId="573761E0" w:rsidR="001A2831" w:rsidRDefault="001A2831" w:rsidP="001A2831"/>
    <w:p w14:paraId="02B2C5D1" w14:textId="1F5B9009" w:rsidR="001A2831" w:rsidRDefault="001A2831" w:rsidP="001A2831"/>
    <w:p w14:paraId="16B16A16" w14:textId="2F3F9D0B" w:rsidR="001A2831" w:rsidRDefault="001A2831" w:rsidP="001A2831"/>
    <w:p w14:paraId="36787AAD" w14:textId="470703DB" w:rsidR="001A2831" w:rsidRDefault="001A2831" w:rsidP="001A2831"/>
    <w:p w14:paraId="732BCD8F" w14:textId="7279E174" w:rsidR="001A2831" w:rsidRDefault="001A2831" w:rsidP="001A2831"/>
    <w:p w14:paraId="48CB1EBE" w14:textId="336745C0" w:rsidR="001A2831" w:rsidRDefault="001A2831" w:rsidP="001A2831"/>
    <w:p w14:paraId="1BEBB1B7" w14:textId="3C0D8097" w:rsidR="001A2831" w:rsidRDefault="001A2831" w:rsidP="001A2831"/>
    <w:p w14:paraId="6D0AE2CA" w14:textId="55AB5997" w:rsidR="001A2831" w:rsidRDefault="001A2831" w:rsidP="001A2831"/>
    <w:p w14:paraId="2998D996" w14:textId="67E02043" w:rsidR="001A2831" w:rsidRDefault="001A2831" w:rsidP="001A2831"/>
    <w:p w14:paraId="1C42A334" w14:textId="437BB4D8" w:rsidR="001A2831" w:rsidRDefault="001A2831" w:rsidP="001A2831"/>
    <w:p w14:paraId="7BD589B9" w14:textId="4A117472" w:rsidR="001A2831" w:rsidRDefault="001A2831" w:rsidP="001A2831"/>
    <w:p w14:paraId="1AAD052B" w14:textId="7AAC0E98" w:rsidR="001A2831" w:rsidRDefault="001A2831" w:rsidP="001A2831"/>
    <w:p w14:paraId="35B8E477" w14:textId="11217DD4" w:rsidR="001A2831" w:rsidRDefault="001A2831" w:rsidP="001A2831"/>
    <w:p w14:paraId="4CE4E443" w14:textId="0415CBAA" w:rsidR="001A2831" w:rsidRDefault="001A2831" w:rsidP="001A2831"/>
    <w:p w14:paraId="5332ECC2" w14:textId="63B1AA90" w:rsidR="001A2831" w:rsidRDefault="001A2831" w:rsidP="001A2831"/>
    <w:p w14:paraId="31E93938" w14:textId="77777777" w:rsidR="001A2831" w:rsidRPr="001A2831" w:rsidRDefault="001A2831" w:rsidP="001A2831"/>
    <w:p w14:paraId="38223581" w14:textId="287EE1BB" w:rsidR="001A2831" w:rsidRDefault="001A2831" w:rsidP="00BA5DF8">
      <w:bookmarkStart w:id="0" w:name="xhlhit"/>
    </w:p>
    <w:p w14:paraId="1AC8E827" w14:textId="77777777" w:rsidR="001A2831" w:rsidRDefault="001A2831">
      <w:pPr>
        <w:tabs>
          <w:tab w:val="clear" w:pos="425"/>
          <w:tab w:val="clear" w:pos="851"/>
          <w:tab w:val="clear" w:pos="1276"/>
          <w:tab w:val="clear" w:pos="3544"/>
        </w:tabs>
        <w:spacing w:line="240" w:lineRule="auto"/>
        <w:jc w:val="left"/>
      </w:pPr>
      <w:r>
        <w:br w:type="page"/>
      </w:r>
    </w:p>
    <w:p w14:paraId="7EF7B4DF" w14:textId="77777777" w:rsidR="000E4500" w:rsidRDefault="000E4500" w:rsidP="00BA5DF8">
      <w:pPr>
        <w:pStyle w:val="Fuzeile"/>
      </w:pPr>
    </w:p>
    <w:p w14:paraId="1C827E49" w14:textId="6DAA3346" w:rsidR="001A2831" w:rsidRPr="001A2831" w:rsidRDefault="001A2831" w:rsidP="00BA5DF8">
      <w:pPr>
        <w:rPr>
          <w:b/>
          <w:bCs/>
        </w:rPr>
      </w:pPr>
      <w:r w:rsidRPr="001A2831">
        <w:rPr>
          <w:b/>
          <w:bCs/>
        </w:rPr>
        <w:t xml:space="preserve">Hinweis zur Benutzung des Mustertexts: </w:t>
      </w:r>
    </w:p>
    <w:p w14:paraId="22B82A3B" w14:textId="0EDBACD7" w:rsidR="000E4500" w:rsidRPr="00E562D6" w:rsidRDefault="00E562D6" w:rsidP="00BA5DF8">
      <w:pPr>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0E4500">
        <w:br w:type="page"/>
      </w:r>
    </w:p>
    <w:bookmarkEnd w:id="0"/>
    <w:p w14:paraId="03429AAC" w14:textId="77777777" w:rsidR="003331E8" w:rsidRDefault="008C21F9" w:rsidP="003331E8">
      <w:pPr>
        <w:pStyle w:val="berschrift1"/>
        <w:spacing w:line="240" w:lineRule="auto"/>
        <w:rPr>
          <w:rStyle w:val="cpybld1"/>
          <w:rFonts w:asciiTheme="majorHAnsi" w:hAnsiTheme="majorHAnsi"/>
          <w:b/>
          <w:bCs/>
          <w:color w:val="000000" w:themeColor="text1"/>
          <w:sz w:val="32"/>
          <w:szCs w:val="32"/>
        </w:rPr>
      </w:pPr>
      <w:r w:rsidRPr="007B53E9">
        <w:rPr>
          <w:rStyle w:val="cpybld1"/>
          <w:rFonts w:asciiTheme="majorHAnsi" w:hAnsiTheme="majorHAnsi"/>
          <w:b/>
          <w:bCs/>
          <w:color w:val="000000" w:themeColor="text1"/>
          <w:sz w:val="32"/>
          <w:szCs w:val="32"/>
        </w:rPr>
        <w:lastRenderedPageBreak/>
        <w:t xml:space="preserve">Gesellschaftsvertrag einer Kommanditgesellschaft - KG </w:t>
      </w:r>
      <w:r w:rsidR="003331E8">
        <w:rPr>
          <w:rStyle w:val="cpybld1"/>
          <w:rFonts w:asciiTheme="majorHAnsi" w:hAnsiTheme="majorHAnsi"/>
          <w:b/>
          <w:bCs/>
          <w:color w:val="000000" w:themeColor="text1"/>
          <w:sz w:val="32"/>
          <w:szCs w:val="32"/>
        </w:rPr>
        <w:t>–</w:t>
      </w:r>
      <w:r w:rsidRPr="007B53E9">
        <w:rPr>
          <w:rStyle w:val="cpybld1"/>
          <w:rFonts w:asciiTheme="majorHAnsi" w:hAnsiTheme="majorHAnsi"/>
          <w:b/>
          <w:bCs/>
          <w:color w:val="000000" w:themeColor="text1"/>
          <w:sz w:val="32"/>
          <w:szCs w:val="32"/>
        </w:rPr>
        <w:t xml:space="preserve"> </w:t>
      </w:r>
    </w:p>
    <w:p w14:paraId="4DA962CC" w14:textId="22752614" w:rsidR="008C21F9" w:rsidRPr="003331E8" w:rsidRDefault="008C21F9" w:rsidP="003331E8">
      <w:pPr>
        <w:pStyle w:val="berschrift1"/>
        <w:spacing w:line="240" w:lineRule="auto"/>
      </w:pPr>
      <w:r w:rsidRPr="00BB4752">
        <w:rPr>
          <w:rFonts w:cs="Arial"/>
          <w:color w:val="333536"/>
          <w:szCs w:val="24"/>
        </w:rPr>
        <w:br/>
      </w:r>
      <w:r w:rsidRPr="00BB4752">
        <w:rPr>
          <w:rStyle w:val="cpy1"/>
          <w:rFonts w:ascii="Arial" w:hAnsi="Arial" w:cs="Arial"/>
          <w:sz w:val="24"/>
          <w:szCs w:val="24"/>
        </w:rPr>
        <w:t>Die Gesellschafter</w:t>
      </w:r>
    </w:p>
    <w:p w14:paraId="110BAEA2" w14:textId="7244A869"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A.</w:t>
      </w:r>
      <w:r>
        <w:rPr>
          <w:rStyle w:val="cpy1"/>
          <w:rFonts w:ascii="Arial" w:hAnsi="Arial" w:cs="Arial"/>
          <w:sz w:val="24"/>
          <w:szCs w:val="24"/>
        </w:rPr>
        <w:t xml:space="preserve"> ..........</w:t>
      </w:r>
      <w:r w:rsidR="001A2831">
        <w:rPr>
          <w:rStyle w:val="cpy1"/>
          <w:rFonts w:ascii="Arial" w:hAnsi="Arial" w:cs="Arial"/>
          <w:sz w:val="24"/>
          <w:szCs w:val="24"/>
        </w:rPr>
        <w:t xml:space="preserve"> </w:t>
      </w:r>
      <w:r w:rsidR="001A2831" w:rsidRPr="001A2831">
        <w:rPr>
          <w:rStyle w:val="cpy1"/>
          <w:rFonts w:ascii="Arial" w:hAnsi="Arial" w:cs="Arial"/>
          <w:color w:val="FF0000"/>
          <w:sz w:val="24"/>
          <w:szCs w:val="24"/>
        </w:rPr>
        <w:t>[Name einfügen]</w:t>
      </w:r>
      <w:r w:rsidRPr="001A2831">
        <w:rPr>
          <w:rStyle w:val="cpy1"/>
          <w:rFonts w:ascii="Arial" w:hAnsi="Arial" w:cs="Arial"/>
          <w:color w:val="FF0000"/>
          <w:sz w:val="24"/>
          <w:szCs w:val="24"/>
        </w:rPr>
        <w:t xml:space="preserve"> </w:t>
      </w:r>
      <w:r w:rsidRPr="00BB4752">
        <w:rPr>
          <w:rStyle w:val="cpy1"/>
          <w:rFonts w:ascii="Arial" w:hAnsi="Arial" w:cs="Arial"/>
          <w:sz w:val="24"/>
          <w:szCs w:val="24"/>
        </w:rPr>
        <w:t xml:space="preserve">wohnhaft in </w:t>
      </w:r>
      <w:bookmarkStart w:id="1" w:name="_Hlk105762436"/>
      <w:r>
        <w:rPr>
          <w:rStyle w:val="cpy1"/>
          <w:rFonts w:ascii="Arial" w:hAnsi="Arial" w:cs="Arial"/>
          <w:sz w:val="24"/>
          <w:szCs w:val="24"/>
        </w:rPr>
        <w:t>..........</w:t>
      </w:r>
      <w:r w:rsidR="001A2831">
        <w:rPr>
          <w:rStyle w:val="cpy1"/>
          <w:rFonts w:ascii="Arial" w:hAnsi="Arial" w:cs="Arial"/>
          <w:sz w:val="24"/>
          <w:szCs w:val="24"/>
        </w:rPr>
        <w:t xml:space="preserve"> </w:t>
      </w:r>
      <w:r w:rsidR="001A2831" w:rsidRPr="001A2831">
        <w:rPr>
          <w:rStyle w:val="cpy1"/>
          <w:rFonts w:ascii="Arial" w:hAnsi="Arial" w:cs="Arial"/>
          <w:color w:val="FF0000"/>
          <w:sz w:val="24"/>
          <w:szCs w:val="24"/>
        </w:rPr>
        <w:t>[Adresse einfügen]</w:t>
      </w:r>
      <w:bookmarkEnd w:id="1"/>
    </w:p>
    <w:p w14:paraId="4A7EFE95" w14:textId="4EFDCA57"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B. </w:t>
      </w:r>
      <w:r>
        <w:rPr>
          <w:rStyle w:val="cpy1"/>
          <w:rFonts w:ascii="Arial" w:hAnsi="Arial" w:cs="Arial"/>
          <w:sz w:val="24"/>
          <w:szCs w:val="24"/>
        </w:rPr>
        <w:t xml:space="preserve">.......... </w:t>
      </w:r>
      <w:r w:rsidR="001A2831" w:rsidRPr="001A2831">
        <w:rPr>
          <w:rStyle w:val="cpy1"/>
          <w:rFonts w:ascii="Arial" w:hAnsi="Arial" w:cs="Arial"/>
          <w:color w:val="FF0000"/>
          <w:sz w:val="24"/>
          <w:szCs w:val="24"/>
        </w:rPr>
        <w:t xml:space="preserve">[Name einfügen] </w:t>
      </w:r>
      <w:r w:rsidRPr="00BB4752">
        <w:rPr>
          <w:rStyle w:val="cpy1"/>
          <w:rFonts w:ascii="Arial" w:hAnsi="Arial" w:cs="Arial"/>
          <w:sz w:val="24"/>
          <w:szCs w:val="24"/>
        </w:rPr>
        <w:t xml:space="preserve">wohnhaft in </w:t>
      </w:r>
      <w:r w:rsidR="001A2831">
        <w:rPr>
          <w:rStyle w:val="cpy1"/>
          <w:rFonts w:ascii="Arial" w:hAnsi="Arial" w:cs="Arial"/>
          <w:sz w:val="24"/>
          <w:szCs w:val="24"/>
        </w:rPr>
        <w:t>..........</w:t>
      </w:r>
      <w:r w:rsidR="001A2831">
        <w:rPr>
          <w:rStyle w:val="cpy1"/>
          <w:rFonts w:ascii="Arial" w:hAnsi="Arial" w:cs="Arial"/>
          <w:sz w:val="24"/>
          <w:szCs w:val="24"/>
        </w:rPr>
        <w:t xml:space="preserve"> </w:t>
      </w:r>
      <w:r w:rsidR="001A2831" w:rsidRPr="001A2831">
        <w:rPr>
          <w:rStyle w:val="cpy1"/>
          <w:rFonts w:ascii="Arial" w:hAnsi="Arial" w:cs="Arial"/>
          <w:color w:val="FF0000"/>
          <w:sz w:val="24"/>
          <w:szCs w:val="24"/>
        </w:rPr>
        <w:t>[Adresse einfügen]</w:t>
      </w:r>
    </w:p>
    <w:p w14:paraId="6F44D563" w14:textId="794851BB"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C. </w:t>
      </w:r>
      <w:r>
        <w:rPr>
          <w:rStyle w:val="cpy1"/>
          <w:rFonts w:ascii="Arial" w:hAnsi="Arial" w:cs="Arial"/>
          <w:sz w:val="24"/>
          <w:szCs w:val="24"/>
        </w:rPr>
        <w:t xml:space="preserve">.......... </w:t>
      </w:r>
      <w:r w:rsidR="001A2831" w:rsidRPr="001A2831">
        <w:rPr>
          <w:rStyle w:val="cpy1"/>
          <w:rFonts w:ascii="Arial" w:hAnsi="Arial" w:cs="Arial"/>
          <w:color w:val="FF0000"/>
          <w:sz w:val="24"/>
          <w:szCs w:val="24"/>
        </w:rPr>
        <w:t>[Name einfügen]</w:t>
      </w:r>
      <w:r w:rsidR="001A2831">
        <w:rPr>
          <w:rStyle w:val="cpy1"/>
          <w:rFonts w:ascii="Arial" w:hAnsi="Arial" w:cs="Arial"/>
          <w:sz w:val="24"/>
          <w:szCs w:val="24"/>
        </w:rPr>
        <w:t xml:space="preserve"> </w:t>
      </w:r>
      <w:r w:rsidRPr="00BB4752">
        <w:rPr>
          <w:rStyle w:val="cpy1"/>
          <w:rFonts w:ascii="Arial" w:hAnsi="Arial" w:cs="Arial"/>
          <w:sz w:val="24"/>
          <w:szCs w:val="24"/>
        </w:rPr>
        <w:t xml:space="preserve">wohnhaft in </w:t>
      </w:r>
      <w:r w:rsidR="001A2831">
        <w:rPr>
          <w:rStyle w:val="cpy1"/>
          <w:rFonts w:ascii="Arial" w:hAnsi="Arial" w:cs="Arial"/>
          <w:sz w:val="24"/>
          <w:szCs w:val="24"/>
        </w:rPr>
        <w:t>..........</w:t>
      </w:r>
      <w:r w:rsidR="001A2831">
        <w:rPr>
          <w:rStyle w:val="cpy1"/>
          <w:rFonts w:ascii="Arial" w:hAnsi="Arial" w:cs="Arial"/>
          <w:sz w:val="24"/>
          <w:szCs w:val="24"/>
        </w:rPr>
        <w:t xml:space="preserve"> </w:t>
      </w:r>
      <w:r w:rsidR="001A2831" w:rsidRPr="001A2831">
        <w:rPr>
          <w:rStyle w:val="cpy1"/>
          <w:rFonts w:ascii="Arial" w:hAnsi="Arial" w:cs="Arial"/>
          <w:color w:val="FF0000"/>
          <w:sz w:val="24"/>
          <w:szCs w:val="24"/>
        </w:rPr>
        <w:t>[Adresse einfügen]</w:t>
      </w:r>
    </w:p>
    <w:p w14:paraId="51F88188" w14:textId="4837CE6A" w:rsidR="005530EF" w:rsidRDefault="008C21F9" w:rsidP="003331E8">
      <w:pPr>
        <w:spacing w:line="240" w:lineRule="auto"/>
        <w:rPr>
          <w:rStyle w:val="cpy1"/>
          <w:rFonts w:ascii="Arial" w:hAnsi="Arial" w:cs="Arial"/>
          <w:sz w:val="24"/>
          <w:szCs w:val="24"/>
        </w:rPr>
      </w:pPr>
      <w:r w:rsidRPr="00BB4752">
        <w:rPr>
          <w:rFonts w:cs="Arial"/>
          <w:color w:val="333536"/>
          <w:szCs w:val="24"/>
        </w:rPr>
        <w:br/>
      </w:r>
      <w:r w:rsidRPr="00BB4752">
        <w:rPr>
          <w:rStyle w:val="cpy1"/>
          <w:rFonts w:ascii="Arial" w:hAnsi="Arial" w:cs="Arial"/>
          <w:sz w:val="24"/>
          <w:szCs w:val="24"/>
        </w:rPr>
        <w:t>verbinden sich zu einer Kommanditgesellschaft und schließen zu diesem Zweck den folgenden</w:t>
      </w:r>
    </w:p>
    <w:p w14:paraId="38A43649" w14:textId="77777777" w:rsidR="005530EF" w:rsidRPr="00BB4752" w:rsidRDefault="005530EF" w:rsidP="003331E8">
      <w:pPr>
        <w:spacing w:line="240" w:lineRule="auto"/>
        <w:rPr>
          <w:rFonts w:cs="Arial"/>
          <w:color w:val="333536"/>
          <w:szCs w:val="24"/>
        </w:rPr>
      </w:pPr>
    </w:p>
    <w:p w14:paraId="05F4CC42" w14:textId="77777777" w:rsidR="003331E8" w:rsidRDefault="008C21F9" w:rsidP="003331E8">
      <w:pPr>
        <w:pStyle w:val="Titel"/>
        <w:jc w:val="center"/>
        <w:rPr>
          <w:rStyle w:val="cpybld1"/>
          <w:rFonts w:asciiTheme="majorHAnsi" w:hAnsiTheme="majorHAnsi"/>
          <w:b/>
          <w:bCs w:val="0"/>
          <w:color w:val="000000" w:themeColor="text1"/>
          <w:sz w:val="36"/>
          <w:szCs w:val="36"/>
        </w:rPr>
      </w:pPr>
      <w:r w:rsidRPr="003331E8">
        <w:rPr>
          <w:rStyle w:val="cpybld1"/>
          <w:rFonts w:asciiTheme="majorHAnsi" w:hAnsiTheme="majorHAnsi"/>
          <w:b/>
          <w:bCs w:val="0"/>
          <w:color w:val="000000" w:themeColor="text1"/>
          <w:sz w:val="36"/>
          <w:szCs w:val="36"/>
        </w:rPr>
        <w:t>Gesellsc</w:t>
      </w:r>
      <w:r w:rsidRPr="003331E8">
        <w:rPr>
          <w:sz w:val="36"/>
          <w:szCs w:val="36"/>
        </w:rPr>
        <w:t>haf</w:t>
      </w:r>
      <w:r w:rsidRPr="003331E8">
        <w:rPr>
          <w:rStyle w:val="cpybld1"/>
          <w:rFonts w:asciiTheme="majorHAnsi" w:hAnsiTheme="majorHAnsi"/>
          <w:b/>
          <w:bCs w:val="0"/>
          <w:color w:val="000000" w:themeColor="text1"/>
          <w:sz w:val="36"/>
          <w:szCs w:val="36"/>
        </w:rPr>
        <w:t>tsvertrag</w:t>
      </w:r>
    </w:p>
    <w:p w14:paraId="6B4A9B41" w14:textId="77777777" w:rsidR="003331E8" w:rsidRPr="003331E8" w:rsidRDefault="003331E8" w:rsidP="003331E8">
      <w:pPr>
        <w:pStyle w:val="Titel"/>
        <w:jc w:val="center"/>
        <w:rPr>
          <w:rStyle w:val="cpybld1"/>
          <w:rFonts w:asciiTheme="majorHAnsi" w:hAnsiTheme="majorHAnsi"/>
          <w:b/>
          <w:bCs w:val="0"/>
          <w:color w:val="000000" w:themeColor="text1"/>
          <w:sz w:val="20"/>
          <w:szCs w:val="20"/>
        </w:rPr>
      </w:pPr>
    </w:p>
    <w:p w14:paraId="1900B9E1" w14:textId="28330447" w:rsidR="007B53E9" w:rsidRPr="003331E8" w:rsidRDefault="008C21F9" w:rsidP="003331E8">
      <w:pPr>
        <w:pStyle w:val="Titel"/>
        <w:jc w:val="center"/>
        <w:rPr>
          <w:sz w:val="36"/>
          <w:szCs w:val="36"/>
        </w:rPr>
      </w:pPr>
      <w:r w:rsidRPr="007B53E9">
        <w:rPr>
          <w:rStyle w:val="cpybld1"/>
          <w:rFonts w:ascii="Arial" w:hAnsi="Arial"/>
          <w:b/>
          <w:color w:val="000000" w:themeColor="text1"/>
          <w:sz w:val="32"/>
          <w:szCs w:val="32"/>
        </w:rPr>
        <w:t>§ 1 Zweck der Gesellschaft</w:t>
      </w:r>
    </w:p>
    <w:p w14:paraId="28C738F7" w14:textId="5E3CEA44"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Die Gesellschafter gründen eine Kommanditgesellschaft. </w:t>
      </w:r>
    </w:p>
    <w:p w14:paraId="3EFFCB31" w14:textId="756C0C7C" w:rsidR="008C21F9" w:rsidRPr="003331E8" w:rsidRDefault="008C21F9" w:rsidP="003331E8">
      <w:pPr>
        <w:spacing w:line="240" w:lineRule="auto"/>
        <w:rPr>
          <w:rFonts w:cs="Arial"/>
          <w:color w:val="FF0000"/>
          <w:szCs w:val="24"/>
        </w:rPr>
      </w:pPr>
      <w:r w:rsidRPr="00BB4752">
        <w:rPr>
          <w:rStyle w:val="cpy1"/>
          <w:rFonts w:ascii="Arial" w:hAnsi="Arial" w:cs="Arial"/>
          <w:sz w:val="24"/>
          <w:szCs w:val="24"/>
        </w:rPr>
        <w:t>Zweck der Gesellschaft ist</w:t>
      </w:r>
      <w:r>
        <w:rPr>
          <w:rStyle w:val="cpy1"/>
          <w:rFonts w:ascii="Arial" w:hAnsi="Arial" w:cs="Arial"/>
          <w:sz w:val="24"/>
          <w:szCs w:val="24"/>
        </w:rPr>
        <w:t xml:space="preserve"> ..........</w:t>
      </w:r>
      <w:r w:rsidR="001A2831">
        <w:rPr>
          <w:rStyle w:val="cpy1"/>
          <w:rFonts w:ascii="Arial" w:hAnsi="Arial" w:cs="Arial"/>
          <w:sz w:val="24"/>
          <w:szCs w:val="24"/>
        </w:rPr>
        <w:t xml:space="preserve"> </w:t>
      </w:r>
      <w:r w:rsidR="001A2831">
        <w:rPr>
          <w:rStyle w:val="cpy1"/>
          <w:rFonts w:ascii="Arial" w:hAnsi="Arial" w:cs="Arial"/>
          <w:color w:val="FF0000"/>
          <w:sz w:val="24"/>
          <w:szCs w:val="24"/>
        </w:rPr>
        <w:t>[Zweck nennen]</w:t>
      </w:r>
    </w:p>
    <w:p w14:paraId="4BE7B6FE" w14:textId="1FF6A24F" w:rsidR="007B53E9" w:rsidRPr="003331E8" w:rsidRDefault="008C21F9" w:rsidP="003331E8">
      <w:pPr>
        <w:pStyle w:val="berschrift1"/>
        <w:spacing w:line="240" w:lineRule="auto"/>
        <w:jc w:val="center"/>
        <w:rPr>
          <w:rFonts w:ascii="Arial" w:hAnsi="Arial"/>
        </w:rPr>
      </w:pPr>
      <w:r w:rsidRPr="007B53E9">
        <w:rPr>
          <w:rStyle w:val="cpybld1"/>
          <w:rFonts w:ascii="Arial" w:hAnsi="Arial"/>
          <w:b/>
          <w:bCs/>
          <w:color w:val="000000" w:themeColor="text1"/>
          <w:sz w:val="32"/>
          <w:szCs w:val="32"/>
        </w:rPr>
        <w:t>§ 2 Firma und Sitz der Gesellschaft</w:t>
      </w:r>
    </w:p>
    <w:p w14:paraId="35E3D056" w14:textId="053B16DF"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Die Gesellschaft führt die Firma</w:t>
      </w:r>
      <w:r>
        <w:rPr>
          <w:rStyle w:val="cpy1"/>
          <w:rFonts w:ascii="Arial" w:hAnsi="Arial" w:cs="Arial"/>
          <w:sz w:val="24"/>
          <w:szCs w:val="24"/>
        </w:rPr>
        <w:t xml:space="preserve"> .......... </w:t>
      </w:r>
      <w:r w:rsidR="001A2831">
        <w:rPr>
          <w:rStyle w:val="cpy1"/>
          <w:rFonts w:ascii="Arial" w:hAnsi="Arial" w:cs="Arial"/>
          <w:color w:val="FF0000"/>
          <w:sz w:val="24"/>
          <w:szCs w:val="24"/>
        </w:rPr>
        <w:t>[Firmenname einfügen]</w:t>
      </w:r>
      <w:r>
        <w:rPr>
          <w:rStyle w:val="cpy1"/>
          <w:rFonts w:ascii="Arial" w:hAnsi="Arial" w:cs="Arial"/>
          <w:sz w:val="24"/>
          <w:szCs w:val="24"/>
        </w:rPr>
        <w:t xml:space="preserve"> </w:t>
      </w:r>
      <w:r w:rsidRPr="00BB4752">
        <w:rPr>
          <w:rStyle w:val="cpy1"/>
          <w:rFonts w:ascii="Arial" w:hAnsi="Arial" w:cs="Arial"/>
          <w:sz w:val="24"/>
          <w:szCs w:val="24"/>
        </w:rPr>
        <w:t>KG</w:t>
      </w:r>
    </w:p>
    <w:p w14:paraId="2D3BCE59" w14:textId="4D27E662" w:rsidR="007B53E9" w:rsidRPr="003331E8" w:rsidRDefault="008C21F9" w:rsidP="003331E8">
      <w:pPr>
        <w:spacing w:line="240" w:lineRule="auto"/>
        <w:rPr>
          <w:rFonts w:cs="Arial"/>
          <w:color w:val="FF0000"/>
          <w:szCs w:val="24"/>
        </w:rPr>
      </w:pPr>
      <w:r w:rsidRPr="00BB4752">
        <w:rPr>
          <w:rStyle w:val="cpy1"/>
          <w:rFonts w:ascii="Arial" w:hAnsi="Arial" w:cs="Arial"/>
          <w:sz w:val="24"/>
          <w:szCs w:val="24"/>
        </w:rPr>
        <w:t xml:space="preserve">Der Sitz der Gesellschaft ist </w:t>
      </w:r>
      <w:r>
        <w:rPr>
          <w:rStyle w:val="cpy1"/>
          <w:rFonts w:ascii="Arial" w:hAnsi="Arial" w:cs="Arial"/>
          <w:sz w:val="24"/>
          <w:szCs w:val="24"/>
        </w:rPr>
        <w:t>..........</w:t>
      </w:r>
      <w:r w:rsidR="001A2831">
        <w:rPr>
          <w:rStyle w:val="cpy1"/>
          <w:rFonts w:ascii="Arial" w:hAnsi="Arial" w:cs="Arial"/>
          <w:sz w:val="24"/>
          <w:szCs w:val="24"/>
        </w:rPr>
        <w:t xml:space="preserve"> </w:t>
      </w:r>
      <w:r w:rsidR="001A2831">
        <w:rPr>
          <w:rStyle w:val="cpy1"/>
          <w:rFonts w:ascii="Arial" w:hAnsi="Arial" w:cs="Arial"/>
          <w:color w:val="FF0000"/>
          <w:sz w:val="24"/>
          <w:szCs w:val="24"/>
        </w:rPr>
        <w:t>[Ort einfügen]</w:t>
      </w:r>
    </w:p>
    <w:p w14:paraId="13640857" w14:textId="53BD7675" w:rsidR="007B53E9" w:rsidRPr="003331E8" w:rsidRDefault="008C21F9" w:rsidP="003331E8">
      <w:pPr>
        <w:pStyle w:val="berschrift1"/>
        <w:spacing w:line="240" w:lineRule="auto"/>
        <w:jc w:val="center"/>
        <w:rPr>
          <w:rFonts w:ascii="Arial" w:hAnsi="Arial"/>
        </w:rPr>
      </w:pPr>
      <w:r w:rsidRPr="007B53E9">
        <w:rPr>
          <w:rStyle w:val="cpybld1"/>
          <w:rFonts w:ascii="Arial" w:hAnsi="Arial"/>
          <w:b/>
          <w:bCs/>
          <w:color w:val="000000" w:themeColor="text1"/>
          <w:sz w:val="32"/>
          <w:szCs w:val="32"/>
        </w:rPr>
        <w:t>§ 3 Beginn, Dauer</w:t>
      </w:r>
    </w:p>
    <w:p w14:paraId="640CB8C2" w14:textId="1100EF32"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Die Gesellschaft beginnt am</w:t>
      </w:r>
      <w:r>
        <w:rPr>
          <w:rStyle w:val="cpy1"/>
          <w:rFonts w:ascii="Arial" w:hAnsi="Arial" w:cs="Arial"/>
          <w:sz w:val="24"/>
          <w:szCs w:val="24"/>
        </w:rPr>
        <w:t xml:space="preserve"> ..........</w:t>
      </w:r>
      <w:r w:rsidR="001A2831">
        <w:rPr>
          <w:rStyle w:val="cpy1"/>
          <w:rFonts w:ascii="Arial" w:hAnsi="Arial" w:cs="Arial"/>
          <w:sz w:val="24"/>
          <w:szCs w:val="24"/>
        </w:rPr>
        <w:t xml:space="preserve"> </w:t>
      </w:r>
      <w:r w:rsidR="001A2831" w:rsidRPr="001A2831">
        <w:rPr>
          <w:rStyle w:val="cpy1"/>
          <w:rFonts w:ascii="Arial" w:hAnsi="Arial" w:cs="Arial"/>
          <w:color w:val="FF0000"/>
          <w:sz w:val="24"/>
          <w:szCs w:val="24"/>
        </w:rPr>
        <w:t>[Datum einfügen].</w:t>
      </w:r>
    </w:p>
    <w:p w14:paraId="78646D9F" w14:textId="222D5A88" w:rsidR="005530EF" w:rsidRPr="003331E8" w:rsidRDefault="008C21F9" w:rsidP="003331E8">
      <w:pPr>
        <w:spacing w:line="240" w:lineRule="auto"/>
        <w:rPr>
          <w:rStyle w:val="cpybld1"/>
          <w:rFonts w:asciiTheme="minorHAnsi" w:hAnsiTheme="minorHAnsi" w:cs="Arial"/>
          <w:b w:val="0"/>
          <w:bCs w:val="0"/>
          <w:color w:val="auto"/>
          <w:sz w:val="22"/>
          <w:szCs w:val="24"/>
        </w:rPr>
      </w:pPr>
      <w:r w:rsidRPr="00BB4752">
        <w:rPr>
          <w:rStyle w:val="cpy1"/>
          <w:rFonts w:ascii="Arial" w:hAnsi="Arial" w:cs="Arial"/>
          <w:sz w:val="24"/>
          <w:szCs w:val="24"/>
        </w:rPr>
        <w:t xml:space="preserve">Ihre Dauer ist unbestimmt </w:t>
      </w:r>
      <w:r w:rsidR="001A2831">
        <w:rPr>
          <w:rStyle w:val="cpy1"/>
          <w:rFonts w:ascii="Arial" w:hAnsi="Arial" w:cs="Arial"/>
          <w:color w:val="FF0000"/>
          <w:sz w:val="24"/>
          <w:szCs w:val="24"/>
        </w:rPr>
        <w:t>[</w:t>
      </w:r>
      <w:r w:rsidRPr="001A2831">
        <w:rPr>
          <w:rStyle w:val="cpy1"/>
          <w:rFonts w:ascii="Arial" w:hAnsi="Arial" w:cs="Arial"/>
          <w:color w:val="FF0000"/>
          <w:sz w:val="24"/>
          <w:szCs w:val="24"/>
        </w:rPr>
        <w:t>Bei Befristung die jeweilige Dauer einfügen</w:t>
      </w:r>
      <w:r w:rsidR="001A2831">
        <w:rPr>
          <w:rStyle w:val="cpy1"/>
          <w:rFonts w:ascii="Arial" w:hAnsi="Arial" w:cs="Arial"/>
          <w:color w:val="FF0000"/>
          <w:sz w:val="24"/>
          <w:szCs w:val="24"/>
        </w:rPr>
        <w:t>]</w:t>
      </w:r>
      <w:r w:rsidR="001A2831">
        <w:rPr>
          <w:rStyle w:val="cpy1"/>
          <w:rFonts w:ascii="Arial" w:hAnsi="Arial" w:cs="Arial"/>
          <w:color w:val="auto"/>
          <w:sz w:val="24"/>
          <w:szCs w:val="24"/>
        </w:rPr>
        <w:t>.</w:t>
      </w:r>
    </w:p>
    <w:p w14:paraId="7FA0B1D1" w14:textId="40F6C9F4" w:rsidR="007B53E9" w:rsidRPr="003331E8" w:rsidRDefault="008C21F9" w:rsidP="003331E8">
      <w:pPr>
        <w:pStyle w:val="berschrift1"/>
        <w:spacing w:line="240" w:lineRule="auto"/>
        <w:jc w:val="center"/>
        <w:rPr>
          <w:rFonts w:ascii="Arial" w:hAnsi="Arial"/>
        </w:rPr>
      </w:pPr>
      <w:r w:rsidRPr="007B53E9">
        <w:rPr>
          <w:rStyle w:val="cpybld1"/>
          <w:rFonts w:ascii="Arial" w:hAnsi="Arial"/>
          <w:b/>
          <w:bCs/>
          <w:color w:val="000000" w:themeColor="text1"/>
          <w:sz w:val="32"/>
          <w:szCs w:val="32"/>
        </w:rPr>
        <w:t>§ 4 Gesellschafter / Einlagen</w:t>
      </w:r>
    </w:p>
    <w:p w14:paraId="02433C3D" w14:textId="22D6F266"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Persönlich haftender Gesellschafter (Komplementär) ist der Gesellschafter A.</w:t>
      </w:r>
    </w:p>
    <w:p w14:paraId="686A96E5" w14:textId="77777777"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Kommanditisten sind Gesellschafter B und C.</w:t>
      </w:r>
    </w:p>
    <w:p w14:paraId="7D35EE37" w14:textId="77777777" w:rsidR="007B53E9" w:rsidRDefault="007B53E9" w:rsidP="003331E8">
      <w:pPr>
        <w:spacing w:line="240" w:lineRule="auto"/>
        <w:rPr>
          <w:rStyle w:val="cpy1"/>
          <w:rFonts w:ascii="Arial" w:hAnsi="Arial" w:cs="Arial"/>
          <w:sz w:val="24"/>
          <w:szCs w:val="24"/>
        </w:rPr>
      </w:pPr>
    </w:p>
    <w:p w14:paraId="7C351484" w14:textId="63BDC300" w:rsidR="008C21F9" w:rsidRPr="001A2831" w:rsidRDefault="008C21F9" w:rsidP="003331E8">
      <w:pPr>
        <w:spacing w:line="240" w:lineRule="auto"/>
        <w:rPr>
          <w:rStyle w:val="cpy1"/>
          <w:rFonts w:ascii="Arial" w:hAnsi="Arial" w:cs="Arial"/>
          <w:color w:val="FF0000"/>
          <w:sz w:val="24"/>
          <w:szCs w:val="24"/>
        </w:rPr>
      </w:pPr>
      <w:r w:rsidRPr="00BB4752">
        <w:rPr>
          <w:rStyle w:val="cpy1"/>
          <w:rFonts w:ascii="Arial" w:hAnsi="Arial" w:cs="Arial"/>
          <w:sz w:val="24"/>
          <w:szCs w:val="24"/>
        </w:rPr>
        <w:t>Der Komplementär A erbringt folgende Einlage:</w:t>
      </w:r>
      <w:r>
        <w:rPr>
          <w:rFonts w:cs="Arial"/>
          <w:color w:val="333536"/>
          <w:szCs w:val="24"/>
        </w:rPr>
        <w:t xml:space="preserve"> </w:t>
      </w:r>
      <w:r>
        <w:rPr>
          <w:rStyle w:val="cpy1"/>
          <w:rFonts w:ascii="Arial" w:hAnsi="Arial" w:cs="Arial"/>
          <w:sz w:val="24"/>
          <w:szCs w:val="24"/>
        </w:rPr>
        <w:t>..........</w:t>
      </w:r>
      <w:r w:rsidR="001A2831">
        <w:rPr>
          <w:rStyle w:val="cpy1"/>
          <w:rFonts w:ascii="Arial" w:hAnsi="Arial" w:cs="Arial"/>
          <w:sz w:val="24"/>
          <w:szCs w:val="24"/>
        </w:rPr>
        <w:t xml:space="preserve"> </w:t>
      </w:r>
      <w:bookmarkStart w:id="2" w:name="_Hlk105762730"/>
      <w:r w:rsidR="001A2831">
        <w:rPr>
          <w:rStyle w:val="cpy1"/>
          <w:rFonts w:ascii="Arial" w:hAnsi="Arial" w:cs="Arial"/>
          <w:color w:val="FF0000"/>
          <w:sz w:val="24"/>
          <w:szCs w:val="24"/>
        </w:rPr>
        <w:t>[Betrag einfügen]</w:t>
      </w:r>
      <w:bookmarkEnd w:id="2"/>
    </w:p>
    <w:p w14:paraId="17392473" w14:textId="1DCDF588"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Der Kommanditist B erbringt folgende Einlage:</w:t>
      </w:r>
      <w:r>
        <w:rPr>
          <w:rStyle w:val="cpy1"/>
          <w:rFonts w:ascii="Arial" w:hAnsi="Arial" w:cs="Arial"/>
          <w:sz w:val="24"/>
          <w:szCs w:val="24"/>
        </w:rPr>
        <w:t xml:space="preserve"> ..........</w:t>
      </w:r>
      <w:r w:rsidR="001A2831">
        <w:rPr>
          <w:rStyle w:val="cpy1"/>
          <w:rFonts w:ascii="Arial" w:hAnsi="Arial" w:cs="Arial"/>
          <w:sz w:val="24"/>
          <w:szCs w:val="24"/>
        </w:rPr>
        <w:t xml:space="preserve">   </w:t>
      </w:r>
      <w:r w:rsidR="001A2831">
        <w:rPr>
          <w:rStyle w:val="cpy1"/>
          <w:rFonts w:ascii="Arial" w:hAnsi="Arial" w:cs="Arial"/>
          <w:color w:val="FF0000"/>
          <w:sz w:val="24"/>
          <w:szCs w:val="24"/>
        </w:rPr>
        <w:t>[Betrag einfügen]</w:t>
      </w:r>
    </w:p>
    <w:p w14:paraId="0637FB9D" w14:textId="0151228D"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Der Kommanditist C erbringt folgende Einlage:</w:t>
      </w:r>
      <w:r>
        <w:rPr>
          <w:rStyle w:val="cpy1"/>
          <w:rFonts w:ascii="Arial" w:hAnsi="Arial" w:cs="Arial"/>
          <w:sz w:val="24"/>
          <w:szCs w:val="24"/>
        </w:rPr>
        <w:t xml:space="preserve"> ..........</w:t>
      </w:r>
      <w:r w:rsidR="001A2831">
        <w:rPr>
          <w:rStyle w:val="cpy1"/>
          <w:rFonts w:ascii="Arial" w:hAnsi="Arial" w:cs="Arial"/>
          <w:sz w:val="24"/>
          <w:szCs w:val="24"/>
        </w:rPr>
        <w:t xml:space="preserve">   </w:t>
      </w:r>
      <w:r w:rsidR="001A2831">
        <w:rPr>
          <w:rStyle w:val="cpy1"/>
          <w:rFonts w:ascii="Arial" w:hAnsi="Arial" w:cs="Arial"/>
          <w:color w:val="FF0000"/>
          <w:sz w:val="24"/>
          <w:szCs w:val="24"/>
        </w:rPr>
        <w:t>[Betrag einfügen]</w:t>
      </w:r>
    </w:p>
    <w:p w14:paraId="2CBC737A" w14:textId="010DDFFC" w:rsidR="008C21F9" w:rsidRPr="00BB4752" w:rsidRDefault="008C21F9" w:rsidP="003331E8">
      <w:pPr>
        <w:spacing w:line="240" w:lineRule="auto"/>
        <w:rPr>
          <w:rFonts w:cs="Arial"/>
          <w:color w:val="333536"/>
          <w:szCs w:val="24"/>
        </w:rPr>
      </w:pPr>
      <w:r w:rsidRPr="00BB4752">
        <w:rPr>
          <w:rFonts w:cs="Arial"/>
          <w:color w:val="333536"/>
          <w:szCs w:val="24"/>
        </w:rPr>
        <w:br/>
      </w:r>
      <w:r w:rsidRPr="00BB4752">
        <w:rPr>
          <w:rStyle w:val="cpy1"/>
          <w:rFonts w:ascii="Arial" w:hAnsi="Arial" w:cs="Arial"/>
          <w:sz w:val="24"/>
          <w:szCs w:val="24"/>
        </w:rPr>
        <w:t>Dementsprechend betragen die Kapitalanteile</w:t>
      </w:r>
      <w:r w:rsidR="007B53E9">
        <w:rPr>
          <w:rStyle w:val="cpy1"/>
          <w:rFonts w:ascii="Arial" w:hAnsi="Arial" w:cs="Arial"/>
          <w:sz w:val="24"/>
          <w:szCs w:val="24"/>
        </w:rPr>
        <w:t>:</w:t>
      </w:r>
    </w:p>
    <w:p w14:paraId="54A6E70F" w14:textId="0DF4755F" w:rsidR="008C21F9" w:rsidRPr="001A2831" w:rsidRDefault="008C21F9" w:rsidP="003331E8">
      <w:pPr>
        <w:spacing w:line="240" w:lineRule="auto"/>
        <w:rPr>
          <w:rFonts w:cs="Arial"/>
          <w:szCs w:val="24"/>
        </w:rPr>
      </w:pPr>
      <w:r w:rsidRPr="00BB4752">
        <w:rPr>
          <w:rStyle w:val="cpy1"/>
          <w:rFonts w:ascii="Arial" w:hAnsi="Arial" w:cs="Arial"/>
          <w:sz w:val="24"/>
          <w:szCs w:val="24"/>
        </w:rPr>
        <w:t>Komplementär A</w:t>
      </w:r>
      <w:r>
        <w:rPr>
          <w:rStyle w:val="cpy1"/>
          <w:rFonts w:ascii="Arial" w:hAnsi="Arial" w:cs="Arial"/>
          <w:sz w:val="24"/>
          <w:szCs w:val="24"/>
        </w:rPr>
        <w:tab/>
      </w:r>
      <w:r w:rsidRPr="00BB4752">
        <w:rPr>
          <w:rStyle w:val="cpy1"/>
          <w:rFonts w:ascii="Arial" w:hAnsi="Arial" w:cs="Arial"/>
          <w:sz w:val="24"/>
          <w:szCs w:val="24"/>
        </w:rPr>
        <w:t>............</w:t>
      </w:r>
      <w:r>
        <w:rPr>
          <w:rStyle w:val="cpy1"/>
          <w:rFonts w:ascii="Arial" w:hAnsi="Arial" w:cs="Arial"/>
          <w:sz w:val="24"/>
          <w:szCs w:val="24"/>
        </w:rPr>
        <w:t>..</w:t>
      </w:r>
      <w:r w:rsidR="001A2831">
        <w:rPr>
          <w:rStyle w:val="cpy1"/>
          <w:rFonts w:ascii="Arial" w:hAnsi="Arial" w:cs="Arial"/>
          <w:sz w:val="24"/>
          <w:szCs w:val="24"/>
        </w:rPr>
        <w:t xml:space="preserve">. </w:t>
      </w:r>
      <w:r w:rsidR="001A2831">
        <w:rPr>
          <w:rStyle w:val="cpy1"/>
          <w:rFonts w:ascii="Arial" w:hAnsi="Arial" w:cs="Arial"/>
          <w:color w:val="FF0000"/>
          <w:sz w:val="24"/>
          <w:szCs w:val="24"/>
        </w:rPr>
        <w:t>[Betrag einfügen]</w:t>
      </w:r>
      <w:r w:rsidR="001A2831">
        <w:rPr>
          <w:rStyle w:val="cpy1"/>
          <w:rFonts w:ascii="Arial" w:hAnsi="Arial" w:cs="Arial"/>
          <w:color w:val="auto"/>
          <w:sz w:val="24"/>
          <w:szCs w:val="24"/>
        </w:rPr>
        <w:t xml:space="preserve"> Euro</w:t>
      </w:r>
    </w:p>
    <w:p w14:paraId="21FB1F31" w14:textId="0AF60B22" w:rsidR="008C21F9" w:rsidRPr="001A2831" w:rsidRDefault="008C21F9" w:rsidP="003331E8">
      <w:pPr>
        <w:spacing w:line="240" w:lineRule="auto"/>
        <w:rPr>
          <w:rFonts w:cs="Arial"/>
          <w:szCs w:val="24"/>
        </w:rPr>
      </w:pPr>
      <w:r w:rsidRPr="00BB4752">
        <w:rPr>
          <w:rStyle w:val="cpy1"/>
          <w:rFonts w:ascii="Arial" w:hAnsi="Arial" w:cs="Arial"/>
          <w:sz w:val="24"/>
          <w:szCs w:val="24"/>
        </w:rPr>
        <w:t>Kommanditist B</w:t>
      </w:r>
      <w:r>
        <w:rPr>
          <w:rStyle w:val="cpy1"/>
          <w:rFonts w:ascii="Arial" w:hAnsi="Arial" w:cs="Arial"/>
          <w:sz w:val="24"/>
          <w:szCs w:val="24"/>
        </w:rPr>
        <w:tab/>
      </w:r>
      <w:r w:rsidRPr="00BB4752">
        <w:rPr>
          <w:rStyle w:val="cpy1"/>
          <w:rFonts w:ascii="Arial" w:hAnsi="Arial" w:cs="Arial"/>
          <w:sz w:val="24"/>
          <w:szCs w:val="24"/>
        </w:rPr>
        <w:t>...............</w:t>
      </w:r>
      <w:r w:rsidR="001A2831">
        <w:rPr>
          <w:rStyle w:val="cpy1"/>
          <w:rFonts w:ascii="Arial" w:hAnsi="Arial" w:cs="Arial"/>
          <w:sz w:val="24"/>
          <w:szCs w:val="24"/>
        </w:rPr>
        <w:t xml:space="preserve"> </w:t>
      </w:r>
      <w:r w:rsidR="001A2831">
        <w:rPr>
          <w:rStyle w:val="cpy1"/>
          <w:rFonts w:ascii="Arial" w:hAnsi="Arial" w:cs="Arial"/>
          <w:color w:val="FF0000"/>
          <w:sz w:val="24"/>
          <w:szCs w:val="24"/>
        </w:rPr>
        <w:t>[Betrag einfügen]</w:t>
      </w:r>
      <w:r w:rsidR="001A2831">
        <w:rPr>
          <w:rStyle w:val="cpy1"/>
          <w:rFonts w:ascii="Arial" w:hAnsi="Arial" w:cs="Arial"/>
          <w:color w:val="FF0000"/>
          <w:sz w:val="24"/>
          <w:szCs w:val="24"/>
        </w:rPr>
        <w:t xml:space="preserve"> </w:t>
      </w:r>
      <w:r w:rsidR="001A2831">
        <w:rPr>
          <w:rStyle w:val="cpy1"/>
          <w:rFonts w:ascii="Arial" w:hAnsi="Arial" w:cs="Arial"/>
          <w:color w:val="auto"/>
          <w:sz w:val="24"/>
          <w:szCs w:val="24"/>
        </w:rPr>
        <w:t>Euro</w:t>
      </w:r>
    </w:p>
    <w:p w14:paraId="39E84E21" w14:textId="5BF93284" w:rsidR="008C21F9" w:rsidRPr="001A2831" w:rsidRDefault="008C21F9" w:rsidP="003331E8">
      <w:pPr>
        <w:spacing w:line="240" w:lineRule="auto"/>
        <w:rPr>
          <w:rFonts w:cs="Arial"/>
          <w:szCs w:val="24"/>
        </w:rPr>
      </w:pPr>
      <w:r w:rsidRPr="00BB4752">
        <w:rPr>
          <w:rStyle w:val="cpy1"/>
          <w:rFonts w:ascii="Arial" w:hAnsi="Arial" w:cs="Arial"/>
          <w:sz w:val="24"/>
          <w:szCs w:val="24"/>
        </w:rPr>
        <w:t>Kommanditist C</w:t>
      </w:r>
      <w:r>
        <w:rPr>
          <w:rStyle w:val="cpy1"/>
          <w:rFonts w:ascii="Arial" w:hAnsi="Arial" w:cs="Arial"/>
          <w:sz w:val="24"/>
          <w:szCs w:val="24"/>
        </w:rPr>
        <w:tab/>
      </w:r>
      <w:r w:rsidRPr="00BB4752">
        <w:rPr>
          <w:rStyle w:val="cpy1"/>
          <w:rFonts w:ascii="Arial" w:hAnsi="Arial" w:cs="Arial"/>
          <w:sz w:val="24"/>
          <w:szCs w:val="24"/>
        </w:rPr>
        <w:t>...............</w:t>
      </w:r>
      <w:r w:rsidR="001A2831">
        <w:rPr>
          <w:rStyle w:val="cpy1"/>
          <w:rFonts w:ascii="Arial" w:hAnsi="Arial" w:cs="Arial"/>
          <w:sz w:val="24"/>
          <w:szCs w:val="24"/>
        </w:rPr>
        <w:t xml:space="preserve"> </w:t>
      </w:r>
      <w:r w:rsidR="001A2831">
        <w:rPr>
          <w:rStyle w:val="cpy1"/>
          <w:rFonts w:ascii="Arial" w:hAnsi="Arial" w:cs="Arial"/>
          <w:color w:val="FF0000"/>
          <w:sz w:val="24"/>
          <w:szCs w:val="24"/>
        </w:rPr>
        <w:t>[Betrag einfügen]</w:t>
      </w:r>
      <w:r w:rsidR="001A2831">
        <w:rPr>
          <w:rStyle w:val="cpy1"/>
          <w:rFonts w:ascii="Arial" w:hAnsi="Arial" w:cs="Arial"/>
          <w:color w:val="auto"/>
          <w:sz w:val="24"/>
          <w:szCs w:val="24"/>
        </w:rPr>
        <w:t xml:space="preserve"> Euro</w:t>
      </w:r>
    </w:p>
    <w:p w14:paraId="39AC380F" w14:textId="77777777" w:rsidR="008C21F9" w:rsidRDefault="008C21F9" w:rsidP="003331E8">
      <w:pPr>
        <w:spacing w:line="240" w:lineRule="auto"/>
        <w:rPr>
          <w:rStyle w:val="cpy1"/>
          <w:rFonts w:ascii="Arial" w:hAnsi="Arial" w:cs="Arial"/>
          <w:sz w:val="24"/>
          <w:szCs w:val="24"/>
        </w:rPr>
      </w:pPr>
    </w:p>
    <w:p w14:paraId="200A0BBA" w14:textId="77777777" w:rsidR="008C21F9" w:rsidRDefault="008C21F9" w:rsidP="003331E8">
      <w:pPr>
        <w:spacing w:line="240" w:lineRule="auto"/>
        <w:rPr>
          <w:rStyle w:val="cpy1"/>
          <w:rFonts w:ascii="Arial" w:hAnsi="Arial" w:cs="Arial"/>
          <w:sz w:val="24"/>
          <w:szCs w:val="24"/>
        </w:rPr>
      </w:pPr>
      <w:r w:rsidRPr="00BB4752">
        <w:rPr>
          <w:rStyle w:val="cpy1"/>
          <w:rFonts w:ascii="Arial" w:hAnsi="Arial" w:cs="Arial"/>
          <w:sz w:val="24"/>
          <w:szCs w:val="24"/>
        </w:rPr>
        <w:t>Die Kapitalanteile sind Festkapitalanteile, die auf einem Kapitalkonto zu buchen sind.</w:t>
      </w:r>
    </w:p>
    <w:p w14:paraId="7BF101DD" w14:textId="77777777" w:rsidR="007B53E9" w:rsidRPr="00BB4752" w:rsidRDefault="007B53E9" w:rsidP="003331E8">
      <w:pPr>
        <w:spacing w:line="240" w:lineRule="auto"/>
        <w:rPr>
          <w:rFonts w:cs="Arial"/>
          <w:color w:val="333536"/>
          <w:szCs w:val="24"/>
        </w:rPr>
      </w:pPr>
    </w:p>
    <w:p w14:paraId="52D29251" w14:textId="56AE7878" w:rsidR="007B53E9" w:rsidRDefault="008C21F9" w:rsidP="003331E8">
      <w:pPr>
        <w:spacing w:line="240" w:lineRule="auto"/>
        <w:rPr>
          <w:rFonts w:cs="Arial"/>
          <w:color w:val="333536"/>
          <w:szCs w:val="24"/>
        </w:rPr>
      </w:pPr>
      <w:r w:rsidRPr="00BB4752">
        <w:rPr>
          <w:rStyle w:val="cpy1"/>
          <w:rFonts w:ascii="Arial" w:hAnsi="Arial" w:cs="Arial"/>
          <w:sz w:val="24"/>
          <w:szCs w:val="24"/>
        </w:rPr>
        <w:t>Die in das Handelsregister einzutragende Haftsumme der Kommanditisten B und C entsprechen ihrem Festkapitalanteil.</w:t>
      </w:r>
    </w:p>
    <w:p w14:paraId="12451F7C" w14:textId="7E5083D5"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lastRenderedPageBreak/>
        <w:t>§ 5 Geschäftsführung und Vertretung</w:t>
      </w:r>
    </w:p>
    <w:p w14:paraId="659918EC" w14:textId="50CC9643"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Zur Geschäftsführung und Vertretung ist der Komplementär berechtigt und verpflichtet. Er ist von den Beschränkungen des § 181 BGB befreit. </w:t>
      </w:r>
    </w:p>
    <w:p w14:paraId="4E180D11" w14:textId="77777777" w:rsidR="008C21F9" w:rsidRDefault="008C21F9" w:rsidP="003331E8">
      <w:pPr>
        <w:spacing w:line="240" w:lineRule="auto"/>
        <w:rPr>
          <w:rStyle w:val="cpy1"/>
          <w:rFonts w:ascii="Arial" w:hAnsi="Arial" w:cs="Arial"/>
          <w:sz w:val="24"/>
          <w:szCs w:val="24"/>
        </w:rPr>
      </w:pPr>
    </w:p>
    <w:p w14:paraId="3D5E0AEC" w14:textId="53AD6819"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Dem Komplementär obliegt die alleinige fachlich-technische Leitung. </w:t>
      </w:r>
    </w:p>
    <w:p w14:paraId="0BBA3100" w14:textId="77777777" w:rsidR="008C21F9" w:rsidRDefault="008C21F9" w:rsidP="003331E8">
      <w:pPr>
        <w:spacing w:line="240" w:lineRule="auto"/>
        <w:rPr>
          <w:rStyle w:val="cpy1"/>
          <w:rFonts w:ascii="Arial" w:hAnsi="Arial" w:cs="Arial"/>
          <w:sz w:val="24"/>
          <w:szCs w:val="24"/>
        </w:rPr>
      </w:pPr>
    </w:p>
    <w:p w14:paraId="5BD5DCDE" w14:textId="3E7F662B"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Bei Geschäften, die über den gewöhnlichen Betrieb des Handelsgewerbes der Gesellschaft hinausgehen, steht den Kommanditisten ein Widerspruchsrecht zu.</w:t>
      </w:r>
    </w:p>
    <w:p w14:paraId="36872862" w14:textId="77777777"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Als derartige außergewöhnliche Geschäfte gelten insbesondere</w:t>
      </w:r>
    </w:p>
    <w:p w14:paraId="7A251B7A" w14:textId="77777777"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Erwerb, Veräußerung und Belastung von Grundstücken, grundstücksgleichen Rechten sowie Rechten an Grundstücken und an grundstücksgleichen Rechten; </w:t>
      </w:r>
    </w:p>
    <w:p w14:paraId="7C9C1C64" w14:textId="12F9354C"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Aufnahme und Gewährung von Darlehen und Eingehen von Verbindlichkeiten, die im Einzelfall einen Betrag von </w:t>
      </w:r>
      <w:r>
        <w:rPr>
          <w:rStyle w:val="cpy1"/>
          <w:rFonts w:ascii="Arial" w:hAnsi="Arial" w:cs="Arial"/>
          <w:sz w:val="24"/>
          <w:szCs w:val="24"/>
        </w:rPr>
        <w:t>..........</w:t>
      </w:r>
      <w:r w:rsidR="001A2831">
        <w:rPr>
          <w:rStyle w:val="cpy1"/>
          <w:rFonts w:ascii="Arial" w:hAnsi="Arial" w:cs="Arial"/>
          <w:sz w:val="24"/>
          <w:szCs w:val="24"/>
        </w:rPr>
        <w:t xml:space="preserve">  </w:t>
      </w:r>
      <w:r w:rsidR="001A2831">
        <w:rPr>
          <w:rStyle w:val="cpy1"/>
          <w:rFonts w:ascii="Arial" w:hAnsi="Arial" w:cs="Arial"/>
          <w:color w:val="FF0000"/>
          <w:sz w:val="24"/>
          <w:szCs w:val="24"/>
        </w:rPr>
        <w:t>[Betrag einfügen]</w:t>
      </w:r>
      <w:r w:rsidR="001A2831">
        <w:rPr>
          <w:rStyle w:val="cpy1"/>
          <w:rFonts w:ascii="Arial" w:hAnsi="Arial" w:cs="Arial"/>
          <w:color w:val="FF0000"/>
          <w:sz w:val="24"/>
          <w:szCs w:val="24"/>
        </w:rPr>
        <w:t xml:space="preserve"> </w:t>
      </w:r>
      <w:r w:rsidR="001A2831">
        <w:rPr>
          <w:rStyle w:val="cpy1"/>
          <w:rFonts w:ascii="Arial" w:hAnsi="Arial" w:cs="Arial"/>
          <w:sz w:val="24"/>
          <w:szCs w:val="24"/>
        </w:rPr>
        <w:t>Euro</w:t>
      </w:r>
      <w:r w:rsidRPr="00BB4752">
        <w:rPr>
          <w:rStyle w:val="cpy1"/>
          <w:rFonts w:ascii="Arial" w:hAnsi="Arial" w:cs="Arial"/>
          <w:sz w:val="24"/>
          <w:szCs w:val="24"/>
        </w:rPr>
        <w:t xml:space="preserve"> übersteigen.</w:t>
      </w:r>
    </w:p>
    <w:p w14:paraId="00D58CBA" w14:textId="19B8262C" w:rsidR="007B53E9" w:rsidRDefault="008C21F9" w:rsidP="003331E8">
      <w:pPr>
        <w:spacing w:line="240" w:lineRule="auto"/>
        <w:rPr>
          <w:rFonts w:cs="Arial"/>
          <w:color w:val="333536"/>
          <w:szCs w:val="24"/>
        </w:rPr>
      </w:pPr>
      <w:r w:rsidRPr="00BB4752">
        <w:rPr>
          <w:rStyle w:val="cpy1"/>
          <w:rFonts w:ascii="Arial" w:hAnsi="Arial" w:cs="Arial"/>
          <w:sz w:val="24"/>
          <w:szCs w:val="24"/>
        </w:rPr>
        <w:t>Macht ein Kommanditist von seinem Widerspruchsrecht Gebrauch, ist ein Beschluss sämtlicher Gesellschafter erforderlich</w:t>
      </w:r>
      <w:r w:rsidR="003331E8">
        <w:rPr>
          <w:rStyle w:val="cpy1"/>
          <w:rFonts w:ascii="Arial" w:hAnsi="Arial" w:cs="Arial"/>
          <w:sz w:val="24"/>
          <w:szCs w:val="24"/>
        </w:rPr>
        <w:t>.</w:t>
      </w:r>
    </w:p>
    <w:p w14:paraId="40E1A556" w14:textId="0313628B" w:rsidR="007B53E9" w:rsidRPr="003331E8" w:rsidRDefault="008C21F9" w:rsidP="003331E8">
      <w:pPr>
        <w:pStyle w:val="berschrift1"/>
        <w:spacing w:line="240" w:lineRule="auto"/>
        <w:jc w:val="center"/>
      </w:pPr>
      <w:r w:rsidRPr="005530EF">
        <w:rPr>
          <w:rStyle w:val="cpybld1"/>
          <w:rFonts w:asciiTheme="majorHAnsi" w:hAnsiTheme="majorHAnsi"/>
          <w:b/>
          <w:bCs/>
          <w:color w:val="000000" w:themeColor="text1"/>
          <w:sz w:val="32"/>
          <w:szCs w:val="32"/>
        </w:rPr>
        <w:t>§ 6 Ges</w:t>
      </w:r>
      <w:r w:rsidRPr="00B91245">
        <w:t>ellsc</w:t>
      </w:r>
      <w:r w:rsidRPr="005530EF">
        <w:rPr>
          <w:rStyle w:val="cpybld1"/>
          <w:rFonts w:asciiTheme="majorHAnsi" w:hAnsiTheme="majorHAnsi"/>
          <w:b/>
          <w:bCs/>
          <w:color w:val="000000" w:themeColor="text1"/>
          <w:sz w:val="32"/>
          <w:szCs w:val="32"/>
        </w:rPr>
        <w:t>hafterversammlungen, Gesellschafterbeschlüsse, Stimmrecht</w:t>
      </w:r>
    </w:p>
    <w:p w14:paraId="396F9E45" w14:textId="387F465B"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Die Gesellschafter entscheiden über die ihnen nach Gesetz oder Gesellschaftervertrag zugewiesenen Angelegenheiten durch Beschlüsse, die in Gesellschafterversammlungen gefasst werden. </w:t>
      </w:r>
    </w:p>
    <w:p w14:paraId="00F68F17" w14:textId="77777777" w:rsidR="008C21F9" w:rsidRDefault="008C21F9" w:rsidP="003331E8">
      <w:pPr>
        <w:spacing w:line="240" w:lineRule="auto"/>
        <w:rPr>
          <w:rStyle w:val="cpy1"/>
          <w:rFonts w:ascii="Arial" w:hAnsi="Arial" w:cs="Arial"/>
          <w:sz w:val="24"/>
          <w:szCs w:val="24"/>
        </w:rPr>
      </w:pPr>
    </w:p>
    <w:p w14:paraId="0A1785FA" w14:textId="28ACFEE6"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Eine Gesellschafterversammlung wird durch den Komplementär einberufen und geleitet. Sie ist mindestens einmal im Jahr einzuberufen. </w:t>
      </w:r>
    </w:p>
    <w:p w14:paraId="0DDC20C7" w14:textId="77777777" w:rsidR="008C21F9" w:rsidRDefault="008C21F9" w:rsidP="003331E8">
      <w:pPr>
        <w:spacing w:line="240" w:lineRule="auto"/>
        <w:rPr>
          <w:rStyle w:val="cpy1"/>
          <w:rFonts w:ascii="Arial" w:hAnsi="Arial" w:cs="Arial"/>
          <w:sz w:val="24"/>
          <w:szCs w:val="24"/>
        </w:rPr>
      </w:pPr>
    </w:p>
    <w:p w14:paraId="437B712E" w14:textId="0D99804D" w:rsidR="008C21F9" w:rsidRDefault="008C21F9" w:rsidP="003331E8">
      <w:pPr>
        <w:spacing w:line="240" w:lineRule="auto"/>
        <w:rPr>
          <w:rStyle w:val="cpy1"/>
          <w:rFonts w:ascii="Arial" w:hAnsi="Arial" w:cs="Arial"/>
          <w:sz w:val="24"/>
          <w:szCs w:val="24"/>
        </w:rPr>
      </w:pPr>
      <w:r w:rsidRPr="00BB4752">
        <w:rPr>
          <w:rStyle w:val="cpy1"/>
          <w:rFonts w:ascii="Arial" w:hAnsi="Arial" w:cs="Arial"/>
          <w:sz w:val="24"/>
          <w:szCs w:val="24"/>
        </w:rPr>
        <w:t xml:space="preserve">Zu einer Gesellschafterversammlung ist unter Einhaltung einer Frist von </w:t>
      </w:r>
      <w:r>
        <w:rPr>
          <w:rStyle w:val="cpy1"/>
          <w:rFonts w:ascii="Arial" w:hAnsi="Arial" w:cs="Arial"/>
          <w:sz w:val="24"/>
          <w:szCs w:val="24"/>
        </w:rPr>
        <w:t>..........</w:t>
      </w:r>
      <w:r w:rsidR="001A2831">
        <w:rPr>
          <w:rStyle w:val="cpy1"/>
          <w:rFonts w:ascii="Arial" w:hAnsi="Arial" w:cs="Arial"/>
          <w:sz w:val="24"/>
          <w:szCs w:val="24"/>
        </w:rPr>
        <w:t xml:space="preserve"> </w:t>
      </w:r>
      <w:r w:rsidR="001A2831">
        <w:rPr>
          <w:rStyle w:val="cpy1"/>
          <w:rFonts w:ascii="Arial" w:hAnsi="Arial" w:cs="Arial"/>
          <w:color w:val="FF0000"/>
          <w:sz w:val="24"/>
          <w:szCs w:val="24"/>
        </w:rPr>
        <w:t>[</w:t>
      </w:r>
      <w:r w:rsidR="001A2831">
        <w:rPr>
          <w:rStyle w:val="cpy1"/>
          <w:rFonts w:ascii="Arial" w:hAnsi="Arial" w:cs="Arial"/>
          <w:color w:val="FF0000"/>
          <w:sz w:val="24"/>
          <w:szCs w:val="24"/>
        </w:rPr>
        <w:t>Datum</w:t>
      </w:r>
      <w:r w:rsidR="001A2831">
        <w:rPr>
          <w:rStyle w:val="cpy1"/>
          <w:rFonts w:ascii="Arial" w:hAnsi="Arial" w:cs="Arial"/>
          <w:color w:val="FF0000"/>
          <w:sz w:val="24"/>
          <w:szCs w:val="24"/>
        </w:rPr>
        <w:t xml:space="preserve"> einfügen]</w:t>
      </w:r>
      <w:r>
        <w:rPr>
          <w:rStyle w:val="cpy1"/>
          <w:rFonts w:ascii="Arial" w:hAnsi="Arial" w:cs="Arial"/>
          <w:sz w:val="24"/>
          <w:szCs w:val="24"/>
        </w:rPr>
        <w:t xml:space="preserve"> </w:t>
      </w:r>
      <w:r w:rsidRPr="00BB4752">
        <w:rPr>
          <w:rStyle w:val="cpy1"/>
          <w:rFonts w:ascii="Arial" w:hAnsi="Arial" w:cs="Arial"/>
          <w:sz w:val="24"/>
          <w:szCs w:val="24"/>
        </w:rPr>
        <w:t xml:space="preserve">schriftlich einzuladen. Die Frist beginnt mit der Absendung der Einladung. Tagungsort, Tagungszeit und Tagesordnung sind in der Ladung mitzuteilen. Stimmen alle Gesellschafter zu, können Beschlüsse auch außerhalb einer Gesellschafterversammlung mündlich oder schriftlich gefasst werden. Werden die Beschlüsse mündlich gefasst, hat der Komplementär unverzüglich ein Protokoll zu erstellen und den Beteiligten vorzulegen. </w:t>
      </w:r>
    </w:p>
    <w:p w14:paraId="50E22758" w14:textId="77777777" w:rsidR="008C21F9" w:rsidRPr="00BB4752" w:rsidRDefault="008C21F9" w:rsidP="003331E8">
      <w:pPr>
        <w:spacing w:line="240" w:lineRule="auto"/>
        <w:rPr>
          <w:rFonts w:cs="Arial"/>
          <w:color w:val="333536"/>
          <w:szCs w:val="24"/>
        </w:rPr>
      </w:pPr>
    </w:p>
    <w:p w14:paraId="71B1D5BD" w14:textId="707E8A41"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Schreiben Gesetz oder Gesellschaftsvertrag nicht zwingend eine andere Mehrheit vor, werden die Gesellschafterbeschlüsse mit einfacher Mehrheit der abgegebenen Stimmen gefasst. Je </w:t>
      </w:r>
      <w:r>
        <w:rPr>
          <w:rStyle w:val="cpy1"/>
          <w:rFonts w:ascii="Arial" w:hAnsi="Arial" w:cs="Arial"/>
          <w:sz w:val="24"/>
          <w:szCs w:val="24"/>
        </w:rPr>
        <w:t>..........</w:t>
      </w:r>
      <w:r w:rsidR="001A2831">
        <w:rPr>
          <w:rStyle w:val="cpy1"/>
          <w:rFonts w:ascii="Arial" w:hAnsi="Arial" w:cs="Arial"/>
          <w:sz w:val="24"/>
          <w:szCs w:val="24"/>
        </w:rPr>
        <w:t xml:space="preserve"> </w:t>
      </w:r>
      <w:r w:rsidR="001A2831">
        <w:rPr>
          <w:rStyle w:val="cpy1"/>
          <w:rFonts w:ascii="Arial" w:hAnsi="Arial" w:cs="Arial"/>
          <w:color w:val="FF0000"/>
          <w:sz w:val="24"/>
          <w:szCs w:val="24"/>
        </w:rPr>
        <w:t>[Betrag einfügen]</w:t>
      </w:r>
      <w:r w:rsidR="001A2831">
        <w:rPr>
          <w:rStyle w:val="cpy1"/>
          <w:rFonts w:ascii="Arial" w:hAnsi="Arial" w:cs="Arial"/>
          <w:color w:val="FF0000"/>
          <w:sz w:val="24"/>
          <w:szCs w:val="24"/>
        </w:rPr>
        <w:t xml:space="preserve"> </w:t>
      </w:r>
      <w:r w:rsidR="001A2831">
        <w:rPr>
          <w:rStyle w:val="cpy1"/>
          <w:rFonts w:ascii="Arial" w:hAnsi="Arial" w:cs="Arial"/>
          <w:color w:val="auto"/>
          <w:sz w:val="24"/>
          <w:szCs w:val="24"/>
        </w:rPr>
        <w:t>Euro</w:t>
      </w:r>
      <w:r w:rsidRPr="00BB4752">
        <w:rPr>
          <w:rStyle w:val="cpy1"/>
          <w:rFonts w:ascii="Arial" w:hAnsi="Arial" w:cs="Arial"/>
          <w:sz w:val="24"/>
          <w:szCs w:val="24"/>
        </w:rPr>
        <w:t xml:space="preserve"> des Kapitalkontos I gewähren eine Stimme. Stimmenthaltungen zählen nicht als abgegebene Stimme. Bei Stimmengleichheit gilt der Antrag als abgelehnt. </w:t>
      </w:r>
    </w:p>
    <w:p w14:paraId="3941EE27" w14:textId="77777777" w:rsidR="00C51730" w:rsidRDefault="00C51730" w:rsidP="003331E8">
      <w:pPr>
        <w:spacing w:line="240" w:lineRule="auto"/>
        <w:rPr>
          <w:rStyle w:val="cpy1"/>
          <w:rFonts w:ascii="Arial" w:hAnsi="Arial" w:cs="Arial"/>
          <w:sz w:val="24"/>
          <w:szCs w:val="24"/>
        </w:rPr>
      </w:pPr>
    </w:p>
    <w:p w14:paraId="4E61A04E" w14:textId="5CD44B03"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Der Zustimmung von 75 % der abgegebenen Stimmen bedürfen Beschlüsse über:</w:t>
      </w:r>
    </w:p>
    <w:p w14:paraId="124FB8DD" w14:textId="35DDF80F" w:rsidR="008C21F9" w:rsidRPr="00C51730" w:rsidRDefault="008C21F9" w:rsidP="003331E8">
      <w:pPr>
        <w:pStyle w:val="Listenabsatz"/>
        <w:numPr>
          <w:ilvl w:val="0"/>
          <w:numId w:val="12"/>
        </w:numPr>
        <w:spacing w:line="240" w:lineRule="auto"/>
        <w:ind w:left="284" w:hanging="284"/>
        <w:rPr>
          <w:rFonts w:cs="Arial"/>
          <w:color w:val="333536"/>
          <w:szCs w:val="24"/>
        </w:rPr>
      </w:pPr>
      <w:r w:rsidRPr="00C51730">
        <w:rPr>
          <w:rStyle w:val="cpy1"/>
          <w:rFonts w:ascii="Arial" w:hAnsi="Arial" w:cs="Arial"/>
          <w:sz w:val="24"/>
          <w:szCs w:val="24"/>
        </w:rPr>
        <w:t xml:space="preserve">Änderung des Gesellschaftsvertrags, soweit nicht für einzelne Bestimmungen ausdrücklich etwas anderes geregelt ist, </w:t>
      </w:r>
    </w:p>
    <w:p w14:paraId="1773B8AD" w14:textId="292CBA3A" w:rsidR="008C21F9" w:rsidRPr="00C51730" w:rsidRDefault="008C21F9" w:rsidP="003331E8">
      <w:pPr>
        <w:pStyle w:val="Listenabsatz"/>
        <w:numPr>
          <w:ilvl w:val="0"/>
          <w:numId w:val="12"/>
        </w:numPr>
        <w:spacing w:line="240" w:lineRule="auto"/>
        <w:ind w:left="284" w:hanging="284"/>
        <w:rPr>
          <w:rFonts w:cs="Arial"/>
          <w:color w:val="333536"/>
          <w:szCs w:val="24"/>
        </w:rPr>
      </w:pPr>
      <w:r w:rsidRPr="00C51730">
        <w:rPr>
          <w:rStyle w:val="cpy1"/>
          <w:rFonts w:ascii="Arial" w:hAnsi="Arial" w:cs="Arial"/>
          <w:sz w:val="24"/>
          <w:szCs w:val="24"/>
        </w:rPr>
        <w:t xml:space="preserve">Auflösung der Gesellschaft, </w:t>
      </w:r>
    </w:p>
    <w:p w14:paraId="4D8075C6" w14:textId="46A89532" w:rsidR="008C21F9" w:rsidRPr="00C51730" w:rsidRDefault="008C21F9" w:rsidP="003331E8">
      <w:pPr>
        <w:pStyle w:val="Listenabsatz"/>
        <w:numPr>
          <w:ilvl w:val="0"/>
          <w:numId w:val="12"/>
        </w:numPr>
        <w:spacing w:line="240" w:lineRule="auto"/>
        <w:ind w:left="284" w:hanging="284"/>
        <w:rPr>
          <w:rFonts w:cs="Arial"/>
          <w:color w:val="333536"/>
          <w:szCs w:val="24"/>
        </w:rPr>
      </w:pPr>
      <w:r w:rsidRPr="00C51730">
        <w:rPr>
          <w:rStyle w:val="cpy1"/>
          <w:rFonts w:ascii="Arial" w:hAnsi="Arial" w:cs="Arial"/>
          <w:sz w:val="24"/>
          <w:szCs w:val="24"/>
        </w:rPr>
        <w:t xml:space="preserve">Aufnahme eines Gesellschafters, </w:t>
      </w:r>
    </w:p>
    <w:p w14:paraId="54331E38" w14:textId="7B57DBC1" w:rsidR="008C21F9" w:rsidRPr="001A2831" w:rsidRDefault="008C21F9" w:rsidP="003331E8">
      <w:pPr>
        <w:pStyle w:val="Listenabsatz"/>
        <w:numPr>
          <w:ilvl w:val="0"/>
          <w:numId w:val="12"/>
        </w:numPr>
        <w:spacing w:line="240" w:lineRule="auto"/>
        <w:ind w:left="284" w:hanging="284"/>
        <w:rPr>
          <w:rFonts w:cs="Arial"/>
          <w:color w:val="FF0000"/>
          <w:szCs w:val="24"/>
        </w:rPr>
      </w:pPr>
      <w:r w:rsidRPr="00C51730">
        <w:rPr>
          <w:rStyle w:val="cpy1"/>
          <w:rFonts w:ascii="Arial" w:hAnsi="Arial" w:cs="Arial"/>
          <w:sz w:val="24"/>
          <w:szCs w:val="24"/>
        </w:rPr>
        <w:t>..........</w:t>
      </w:r>
      <w:r w:rsidR="001A2831" w:rsidRPr="001A2831">
        <w:rPr>
          <w:rStyle w:val="cpy1"/>
          <w:rFonts w:ascii="Arial" w:hAnsi="Arial" w:cs="Arial"/>
          <w:color w:val="FF0000"/>
          <w:sz w:val="24"/>
          <w:szCs w:val="24"/>
        </w:rPr>
        <w:t xml:space="preserve"> [ggf. ergänzen]</w:t>
      </w:r>
    </w:p>
    <w:p w14:paraId="49188E4D" w14:textId="77777777" w:rsidR="008C21F9" w:rsidRDefault="008C21F9" w:rsidP="003331E8">
      <w:pPr>
        <w:spacing w:line="240" w:lineRule="auto"/>
        <w:rPr>
          <w:rStyle w:val="cpy1"/>
          <w:rFonts w:ascii="Arial" w:hAnsi="Arial" w:cs="Arial"/>
          <w:sz w:val="24"/>
          <w:szCs w:val="24"/>
        </w:rPr>
      </w:pPr>
    </w:p>
    <w:p w14:paraId="2B90B3F7" w14:textId="63DFA357" w:rsidR="007B53E9" w:rsidRDefault="008C21F9" w:rsidP="003331E8">
      <w:pPr>
        <w:spacing w:line="240" w:lineRule="auto"/>
        <w:rPr>
          <w:rFonts w:cs="Arial"/>
          <w:color w:val="333536"/>
          <w:szCs w:val="24"/>
        </w:rPr>
      </w:pPr>
      <w:r w:rsidRPr="00BB4752">
        <w:rPr>
          <w:rStyle w:val="cpy1"/>
          <w:rFonts w:ascii="Arial" w:hAnsi="Arial" w:cs="Arial"/>
          <w:sz w:val="24"/>
          <w:szCs w:val="24"/>
        </w:rPr>
        <w:lastRenderedPageBreak/>
        <w:t>Jeder Kommanditist ist berechtigt, eine Ausfertigung des Jahresabschlusses zu verlangen und dessen Richtigkeit unter Einsicht in die entsprechenden Unterlagen zu prüfen. Er kann auf seine Kosten einen zur Verschwiegenheit verpflichten Dritten bei der Wahrnehmung dieser Rechte hinzuziehen oder allein damit beauftragen.</w:t>
      </w:r>
    </w:p>
    <w:p w14:paraId="0EC36C2F" w14:textId="158A246A" w:rsidR="005530EF" w:rsidRPr="003331E8" w:rsidRDefault="008C21F9" w:rsidP="003331E8">
      <w:pPr>
        <w:pStyle w:val="berschrift1"/>
        <w:spacing w:line="240" w:lineRule="auto"/>
        <w:jc w:val="center"/>
        <w:rPr>
          <w:rFonts w:ascii="Arial" w:hAnsi="Arial"/>
        </w:rPr>
      </w:pPr>
      <w:r w:rsidRPr="007B53E9">
        <w:rPr>
          <w:rStyle w:val="cpybld1"/>
          <w:rFonts w:ascii="Arial" w:hAnsi="Arial"/>
          <w:b/>
          <w:bCs/>
          <w:color w:val="000000" w:themeColor="text1"/>
          <w:sz w:val="32"/>
          <w:szCs w:val="32"/>
        </w:rPr>
        <w:t>§ 7 Wettbewerb und tätige Mitarbeit</w:t>
      </w:r>
    </w:p>
    <w:p w14:paraId="312354EA" w14:textId="6BC46E67"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Der Komplementär verpflichtet sich, dem Unternehmen seine volle Arbeitskraft zur Verfügung zu stellen. </w:t>
      </w:r>
    </w:p>
    <w:p w14:paraId="59F562DB" w14:textId="77777777" w:rsidR="008C21F9" w:rsidRDefault="008C21F9" w:rsidP="003331E8">
      <w:pPr>
        <w:spacing w:line="240" w:lineRule="auto"/>
        <w:rPr>
          <w:rStyle w:val="cpy1"/>
          <w:rFonts w:ascii="Arial" w:hAnsi="Arial" w:cs="Arial"/>
          <w:sz w:val="24"/>
          <w:szCs w:val="24"/>
        </w:rPr>
      </w:pPr>
    </w:p>
    <w:p w14:paraId="337D6B07" w14:textId="05BAD685"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Nebentätigkeiten – gewerblicher / freiberuflicher Art oder auf arbeitsvertraglicher Basis – während der Vertragsdauer sind nicht zulässig; ebenso nicht die direkte oder indirekte Beteiligung an Konkurrenzunternehmen. Ausnahmen hiervon bedürfen eines Gesellschafterbeschlusses, der mit 75 % der Stimmen der übrigen Gesellschafter zu fassen ist. </w:t>
      </w:r>
    </w:p>
    <w:p w14:paraId="61C19170" w14:textId="77777777" w:rsidR="008C21F9" w:rsidRDefault="008C21F9" w:rsidP="003331E8">
      <w:pPr>
        <w:spacing w:line="240" w:lineRule="auto"/>
        <w:rPr>
          <w:rStyle w:val="cpy1"/>
          <w:rFonts w:ascii="Arial" w:hAnsi="Arial" w:cs="Arial"/>
          <w:sz w:val="24"/>
          <w:szCs w:val="24"/>
        </w:rPr>
      </w:pPr>
    </w:p>
    <w:p w14:paraId="3B136CFC" w14:textId="76244A0D" w:rsidR="007B53E9" w:rsidRPr="003331E8" w:rsidRDefault="008C21F9" w:rsidP="003331E8">
      <w:pPr>
        <w:spacing w:line="240" w:lineRule="auto"/>
        <w:rPr>
          <w:rFonts w:ascii="Arial" w:hAnsi="Arial" w:cs="Arial"/>
          <w:color w:val="333536"/>
          <w:sz w:val="24"/>
          <w:szCs w:val="24"/>
        </w:rPr>
      </w:pPr>
      <w:r w:rsidRPr="00BB4752">
        <w:rPr>
          <w:rStyle w:val="cpy1"/>
          <w:rFonts w:ascii="Arial" w:hAnsi="Arial" w:cs="Arial"/>
          <w:sz w:val="24"/>
          <w:szCs w:val="24"/>
        </w:rPr>
        <w:t xml:space="preserve">Scheidet der Komplementär durch Kündigung aus der Gesellschaft aus, so darf er ab dem Tag der Wirksamkeit seines Ausscheidens </w:t>
      </w:r>
      <w:r>
        <w:rPr>
          <w:rStyle w:val="cpy1"/>
          <w:rFonts w:ascii="Arial" w:hAnsi="Arial" w:cs="Arial"/>
          <w:sz w:val="24"/>
          <w:szCs w:val="24"/>
        </w:rPr>
        <w:t xml:space="preserve">.......... </w:t>
      </w:r>
      <w:bookmarkStart w:id="3" w:name="_Hlk105762969"/>
      <w:r w:rsidR="00F37167" w:rsidRPr="00F37167">
        <w:rPr>
          <w:rStyle w:val="cpy1"/>
          <w:rFonts w:ascii="Arial" w:hAnsi="Arial" w:cs="Arial"/>
          <w:color w:val="FF0000"/>
          <w:sz w:val="24"/>
          <w:szCs w:val="24"/>
        </w:rPr>
        <w:t>[Zahl einfügen]</w:t>
      </w:r>
      <w:r w:rsidRPr="00F37167">
        <w:rPr>
          <w:rStyle w:val="cpy1"/>
          <w:rFonts w:ascii="Arial" w:hAnsi="Arial" w:cs="Arial"/>
          <w:color w:val="FF0000"/>
          <w:sz w:val="24"/>
          <w:szCs w:val="24"/>
        </w:rPr>
        <w:t xml:space="preserve"> </w:t>
      </w:r>
      <w:bookmarkEnd w:id="3"/>
      <w:r w:rsidRPr="00BB4752">
        <w:rPr>
          <w:rStyle w:val="cpy1"/>
          <w:rFonts w:ascii="Arial" w:hAnsi="Arial" w:cs="Arial"/>
          <w:sz w:val="24"/>
          <w:szCs w:val="24"/>
        </w:rPr>
        <w:t xml:space="preserve">Jahre lang im Umkreis von </w:t>
      </w:r>
      <w:r>
        <w:rPr>
          <w:rStyle w:val="cpy1"/>
          <w:rFonts w:ascii="Arial" w:hAnsi="Arial" w:cs="Arial"/>
          <w:sz w:val="24"/>
          <w:szCs w:val="24"/>
        </w:rPr>
        <w:t xml:space="preserve">.......... </w:t>
      </w:r>
      <w:r w:rsidR="00F37167" w:rsidRPr="00F37167">
        <w:rPr>
          <w:rStyle w:val="cpy1"/>
          <w:rFonts w:ascii="Arial" w:hAnsi="Arial" w:cs="Arial"/>
          <w:color w:val="FF0000"/>
          <w:sz w:val="24"/>
          <w:szCs w:val="24"/>
        </w:rPr>
        <w:t>[Zahl einfügen]</w:t>
      </w:r>
      <w:r w:rsidRPr="00BB4752">
        <w:rPr>
          <w:rStyle w:val="cpy1"/>
          <w:rFonts w:ascii="Arial" w:hAnsi="Arial" w:cs="Arial"/>
          <w:sz w:val="24"/>
          <w:szCs w:val="24"/>
        </w:rPr>
        <w:t xml:space="preserve"> km Luftlinie, gemessen vom Sitz der Gesellschaft aus, ein Unternehmen ähnlichen oder gleichen Gegenstandes weder selbständig führen noch als Gesellschafter oder Geschäftsführer in einer solchen Gesellschaft tätig werden.</w:t>
      </w:r>
    </w:p>
    <w:p w14:paraId="4975A2EB" w14:textId="6FA3B359" w:rsidR="007B53E9" w:rsidRPr="003331E8" w:rsidRDefault="008C21F9" w:rsidP="003331E8">
      <w:pPr>
        <w:pStyle w:val="berschrift1"/>
        <w:spacing w:line="240" w:lineRule="auto"/>
        <w:rPr>
          <w:rFonts w:ascii="Arial" w:hAnsi="Arial"/>
        </w:rPr>
      </w:pPr>
      <w:r w:rsidRPr="007B53E9">
        <w:rPr>
          <w:rStyle w:val="cpybld1"/>
          <w:rFonts w:ascii="Arial" w:hAnsi="Arial"/>
          <w:b/>
          <w:bCs/>
          <w:color w:val="000000" w:themeColor="text1"/>
          <w:sz w:val="32"/>
          <w:szCs w:val="32"/>
        </w:rPr>
        <w:t>§ 8 Buchführung, Bilanzierung</w:t>
      </w:r>
    </w:p>
    <w:p w14:paraId="36E0F3A6" w14:textId="31C1FDF6"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Geschäftsjahr ist das Kalenderjahr. Die Gesellschaft hat unter Beachtung der steuerlichen Vorschriften Bücher zu führen und jährliche Abschlüsse zu erstellen. </w:t>
      </w:r>
    </w:p>
    <w:p w14:paraId="0F0C3107" w14:textId="77777777" w:rsidR="008C21F9" w:rsidRDefault="008C21F9" w:rsidP="003331E8">
      <w:pPr>
        <w:spacing w:line="240" w:lineRule="auto"/>
        <w:rPr>
          <w:rStyle w:val="cpy1"/>
          <w:rFonts w:ascii="Arial" w:hAnsi="Arial" w:cs="Arial"/>
          <w:sz w:val="24"/>
          <w:szCs w:val="24"/>
        </w:rPr>
      </w:pPr>
    </w:p>
    <w:p w14:paraId="40F7E31E" w14:textId="682676D0" w:rsidR="007B53E9" w:rsidRPr="003331E8" w:rsidRDefault="008C21F9" w:rsidP="003331E8">
      <w:pPr>
        <w:spacing w:line="240" w:lineRule="auto"/>
        <w:rPr>
          <w:rFonts w:ascii="Arial" w:hAnsi="Arial" w:cs="Arial"/>
          <w:color w:val="333536"/>
          <w:sz w:val="24"/>
          <w:szCs w:val="24"/>
        </w:rPr>
      </w:pPr>
      <w:r w:rsidRPr="00BB4752">
        <w:rPr>
          <w:rStyle w:val="cpy1"/>
          <w:rFonts w:ascii="Arial" w:hAnsi="Arial" w:cs="Arial"/>
          <w:sz w:val="24"/>
          <w:szCs w:val="24"/>
        </w:rPr>
        <w:t>Für jeden Gesellschafter wird ein bewegliches Kapitalkonto (Kapitalkonto II) geführt, über das laufende Entnahmen und Einlagen (mit Ausnahme der in § 4 aufgeführten) sowie Gewinn- und Verlustanteile gebucht werden.</w:t>
      </w:r>
    </w:p>
    <w:p w14:paraId="66B86C14" w14:textId="6939C424"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t>§ 9 Verteilung von Gewinn und Verlust</w:t>
      </w:r>
    </w:p>
    <w:p w14:paraId="6EA1412E" w14:textId="397EC8B3" w:rsidR="005530EF" w:rsidRDefault="008C21F9" w:rsidP="003331E8">
      <w:pPr>
        <w:spacing w:line="240" w:lineRule="auto"/>
        <w:rPr>
          <w:rStyle w:val="cpy1"/>
          <w:rFonts w:ascii="Arial" w:hAnsi="Arial" w:cs="Arial"/>
          <w:sz w:val="24"/>
          <w:szCs w:val="24"/>
        </w:rPr>
      </w:pPr>
      <w:r w:rsidRPr="00BB4752">
        <w:rPr>
          <w:rStyle w:val="cpy1"/>
          <w:rFonts w:ascii="Arial" w:hAnsi="Arial" w:cs="Arial"/>
          <w:sz w:val="24"/>
          <w:szCs w:val="24"/>
        </w:rPr>
        <w:t xml:space="preserve">Der Komplementär erhält für seine Tätigkeit – unabhängig davon, ob ein Gewinn erzielt worden ist – eine Vergütung, deren Höhe von der Gesellschafterversammlung festgesetzt und dem Umfang der Tätigkeit entsprechend angepasst wird. </w:t>
      </w:r>
    </w:p>
    <w:p w14:paraId="0F1457BE" w14:textId="3FCE7668" w:rsidR="008C21F9" w:rsidRDefault="008C21F9" w:rsidP="003331E8">
      <w:pPr>
        <w:spacing w:line="240" w:lineRule="auto"/>
        <w:rPr>
          <w:rStyle w:val="cpy1"/>
          <w:rFonts w:ascii="Arial" w:hAnsi="Arial" w:cs="Arial"/>
          <w:sz w:val="24"/>
          <w:szCs w:val="24"/>
        </w:rPr>
      </w:pPr>
      <w:r w:rsidRPr="00BB4752">
        <w:rPr>
          <w:rStyle w:val="cpy1"/>
          <w:rFonts w:ascii="Arial" w:hAnsi="Arial" w:cs="Arial"/>
          <w:sz w:val="24"/>
          <w:szCs w:val="24"/>
        </w:rPr>
        <w:t xml:space="preserve">An dem danach verbleibenden Gewinn oder Verlust der Gesellschaft sind die Gesellschafter entsprechend ihrer Beteiligung am Gesellschaftsvermögen gem. § 4 Abs. 3 beteiligt. </w:t>
      </w:r>
    </w:p>
    <w:p w14:paraId="1773CED9" w14:textId="77777777" w:rsidR="005530EF" w:rsidRPr="00BB4752" w:rsidRDefault="005530EF" w:rsidP="003331E8">
      <w:pPr>
        <w:spacing w:line="240" w:lineRule="auto"/>
        <w:rPr>
          <w:rFonts w:cs="Arial"/>
          <w:color w:val="333536"/>
          <w:szCs w:val="24"/>
        </w:rPr>
      </w:pPr>
    </w:p>
    <w:p w14:paraId="4909F762" w14:textId="4FE65CBC" w:rsidR="007B53E9" w:rsidRPr="003331E8" w:rsidRDefault="008C21F9" w:rsidP="003331E8">
      <w:pPr>
        <w:spacing w:line="240" w:lineRule="auto"/>
        <w:rPr>
          <w:rFonts w:ascii="Arial" w:hAnsi="Arial" w:cs="Arial"/>
          <w:color w:val="333536"/>
          <w:sz w:val="24"/>
          <w:szCs w:val="24"/>
        </w:rPr>
      </w:pPr>
      <w:r w:rsidRPr="00BB4752">
        <w:rPr>
          <w:rStyle w:val="cpy1"/>
          <w:rFonts w:ascii="Arial" w:hAnsi="Arial" w:cs="Arial"/>
          <w:sz w:val="24"/>
          <w:szCs w:val="24"/>
        </w:rPr>
        <w:t xml:space="preserve">Über die Entnahme der Gewinnanteile beschließt die Gesellschafterversammlung einstimmig / mit </w:t>
      </w:r>
      <w:r>
        <w:rPr>
          <w:rStyle w:val="cpy1"/>
          <w:rFonts w:ascii="Arial" w:hAnsi="Arial" w:cs="Arial"/>
          <w:sz w:val="24"/>
          <w:szCs w:val="24"/>
        </w:rPr>
        <w:t xml:space="preserve">.......... </w:t>
      </w:r>
      <w:r w:rsidR="00F37167" w:rsidRPr="00F37167">
        <w:rPr>
          <w:rStyle w:val="cpy1"/>
          <w:rFonts w:ascii="Arial" w:hAnsi="Arial" w:cs="Arial"/>
          <w:color w:val="FF0000"/>
          <w:sz w:val="24"/>
          <w:szCs w:val="24"/>
        </w:rPr>
        <w:t>[Zahl einfügen]</w:t>
      </w:r>
      <w:r w:rsidRPr="00BB4752">
        <w:rPr>
          <w:rStyle w:val="cpy1"/>
          <w:rFonts w:ascii="Arial" w:hAnsi="Arial" w:cs="Arial"/>
          <w:sz w:val="24"/>
          <w:szCs w:val="24"/>
        </w:rPr>
        <w:t xml:space="preserve"> Mehrheit.</w:t>
      </w:r>
    </w:p>
    <w:p w14:paraId="09855F00" w14:textId="53806CBD"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t>§ 10 Urlaub / Krankheit</w:t>
      </w:r>
    </w:p>
    <w:p w14:paraId="48AB32BE" w14:textId="690F8EDC"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Dem Komplementär steht ein Jahresurlaub von </w:t>
      </w:r>
      <w:r>
        <w:rPr>
          <w:rStyle w:val="cpy1"/>
          <w:rFonts w:ascii="Arial" w:hAnsi="Arial" w:cs="Arial"/>
          <w:sz w:val="24"/>
          <w:szCs w:val="24"/>
        </w:rPr>
        <w:t xml:space="preserve">.......... </w:t>
      </w:r>
      <w:r w:rsidR="00F37167" w:rsidRPr="00F37167">
        <w:rPr>
          <w:rStyle w:val="cpy1"/>
          <w:rFonts w:ascii="Arial" w:hAnsi="Arial" w:cs="Arial"/>
          <w:color w:val="FF0000"/>
          <w:sz w:val="24"/>
          <w:szCs w:val="24"/>
        </w:rPr>
        <w:t xml:space="preserve">[Zahl einfügen] </w:t>
      </w:r>
      <w:r w:rsidRPr="00BB4752">
        <w:rPr>
          <w:rStyle w:val="cpy1"/>
          <w:rFonts w:ascii="Arial" w:hAnsi="Arial" w:cs="Arial"/>
          <w:sz w:val="24"/>
          <w:szCs w:val="24"/>
        </w:rPr>
        <w:t xml:space="preserve">Tagen zu. Der Urlaub ist im </w:t>
      </w:r>
      <w:r w:rsidR="00F37167" w:rsidRPr="00BB4752">
        <w:rPr>
          <w:rStyle w:val="cpy1"/>
          <w:rFonts w:ascii="Arial" w:hAnsi="Arial" w:cs="Arial"/>
          <w:sz w:val="24"/>
          <w:szCs w:val="24"/>
        </w:rPr>
        <w:t>Wesentlichen</w:t>
      </w:r>
      <w:r w:rsidRPr="00BB4752">
        <w:rPr>
          <w:rStyle w:val="cpy1"/>
          <w:rFonts w:ascii="Arial" w:hAnsi="Arial" w:cs="Arial"/>
          <w:sz w:val="24"/>
          <w:szCs w:val="24"/>
        </w:rPr>
        <w:t xml:space="preserve"> in nicht mehr als </w:t>
      </w:r>
      <w:r>
        <w:rPr>
          <w:rStyle w:val="cpy1"/>
          <w:rFonts w:ascii="Arial" w:hAnsi="Arial" w:cs="Arial"/>
          <w:sz w:val="24"/>
          <w:szCs w:val="24"/>
        </w:rPr>
        <w:t xml:space="preserve">.......... </w:t>
      </w:r>
      <w:r w:rsidR="00F37167" w:rsidRPr="00F37167">
        <w:rPr>
          <w:rStyle w:val="cpy1"/>
          <w:rFonts w:ascii="Arial" w:hAnsi="Arial" w:cs="Arial"/>
          <w:color w:val="FF0000"/>
          <w:sz w:val="24"/>
          <w:szCs w:val="24"/>
        </w:rPr>
        <w:t>[Zahl einfügen]</w:t>
      </w:r>
      <w:r w:rsidRPr="00BB4752">
        <w:rPr>
          <w:rStyle w:val="cpy1"/>
          <w:rFonts w:ascii="Arial" w:hAnsi="Arial" w:cs="Arial"/>
          <w:sz w:val="24"/>
          <w:szCs w:val="24"/>
        </w:rPr>
        <w:t xml:space="preserve"> Abschnitten zu </w:t>
      </w:r>
      <w:r w:rsidRPr="00BB4752">
        <w:rPr>
          <w:rStyle w:val="cpy1"/>
          <w:rFonts w:ascii="Arial" w:hAnsi="Arial" w:cs="Arial"/>
          <w:sz w:val="24"/>
          <w:szCs w:val="24"/>
        </w:rPr>
        <w:lastRenderedPageBreak/>
        <w:t xml:space="preserve">nehmen. Urlaub, der bis zum 31. März des nachfolgenden Jahres nicht genommen wird, verfällt, ohne dass ein Anspruch auf eine Abgeltung entsteht. </w:t>
      </w:r>
    </w:p>
    <w:p w14:paraId="4F129A1D" w14:textId="77777777" w:rsidR="008C21F9" w:rsidRDefault="008C21F9" w:rsidP="003331E8">
      <w:pPr>
        <w:spacing w:line="240" w:lineRule="auto"/>
        <w:rPr>
          <w:rStyle w:val="cpy1"/>
          <w:rFonts w:ascii="Arial" w:hAnsi="Arial" w:cs="Arial"/>
          <w:sz w:val="24"/>
          <w:szCs w:val="24"/>
        </w:rPr>
      </w:pPr>
    </w:p>
    <w:p w14:paraId="4C172DC2" w14:textId="6A34CDF9" w:rsidR="007B53E9" w:rsidRPr="003331E8" w:rsidRDefault="008C21F9" w:rsidP="003331E8">
      <w:pPr>
        <w:spacing w:line="240" w:lineRule="auto"/>
        <w:rPr>
          <w:rFonts w:ascii="Arial" w:hAnsi="Arial" w:cs="Arial"/>
          <w:color w:val="333536"/>
          <w:sz w:val="24"/>
          <w:szCs w:val="24"/>
        </w:rPr>
      </w:pPr>
      <w:r w:rsidRPr="00BB4752">
        <w:rPr>
          <w:rStyle w:val="cpy1"/>
          <w:rFonts w:ascii="Arial" w:hAnsi="Arial" w:cs="Arial"/>
          <w:sz w:val="24"/>
          <w:szCs w:val="24"/>
        </w:rPr>
        <w:t>Kann der Komplementär infolge Krankheit, Schwangerschaft oder sonstiger unverschuldeter Verhinderung seinen Gesellschaftsverpflichtungen nicht nachkommen, so besteht sein Anspruch auf die Tätigkeitsvergütung für einen Zeitraum von insgesamt einem Monat (30 Kalendertage) im Jahr fort. Danach erlischt der Anspruch auf die Tätigkeitsvergütung für die Zeit, während der der Gesellschafter seinen Gesellschafterpflichten nicht nachkommt. Der Anspruch auf die Gewinnbeteiligung bleibt von dieser Regelung unberührt.</w:t>
      </w:r>
    </w:p>
    <w:p w14:paraId="1EE3F051" w14:textId="06CEBCDA"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t>§ 11 Kündigung der Gesellschaft</w:t>
      </w:r>
    </w:p>
    <w:p w14:paraId="2DB8BE4D" w14:textId="4E900FD8" w:rsidR="008C21F9" w:rsidRDefault="008C21F9" w:rsidP="003331E8">
      <w:pPr>
        <w:spacing w:line="240" w:lineRule="auto"/>
        <w:rPr>
          <w:rStyle w:val="cpy1"/>
          <w:rFonts w:ascii="Arial" w:hAnsi="Arial" w:cs="Arial"/>
          <w:sz w:val="24"/>
          <w:szCs w:val="24"/>
        </w:rPr>
      </w:pPr>
      <w:r w:rsidRPr="00BB4752">
        <w:rPr>
          <w:rStyle w:val="cpy1"/>
          <w:rFonts w:ascii="Arial" w:hAnsi="Arial" w:cs="Arial"/>
          <w:sz w:val="24"/>
          <w:szCs w:val="24"/>
        </w:rPr>
        <w:t>Der Komplementär kann die Gesellschaft mit einer Frist von 6 Monaten zum Jahresende mit eingeschriebenem Brief kündigen. Für die Rechtzeitigkeit der Kündigung kommt es nicht auf die Absendung, sondern den Zugang der Kündigung an. Das Recht zur fristlosen Kündigung aus wichtigem Grunde bleibt hiervon unberührt. Der kündigende Gesellschafter scheidet aus der Gesellschaft aus. Die Gesellschaft wird von den übrigen Gesellschaftern fortgesetzt. Verbleibt nach dem Ausscheiden nur ein Gesellschafter, ist dieser berechtigt, das Unternehmen mit allen Aktiva und Passiva fortzuführen. Dieses Recht ist bis zum Ablauf der Kündigungsfrist durch eingeschriebenen Brief auszuüben. Satz 2 gilt entsprechend.</w:t>
      </w:r>
    </w:p>
    <w:p w14:paraId="07BCC2FD" w14:textId="77777777" w:rsidR="005530EF" w:rsidRPr="00BB4752" w:rsidRDefault="005530EF" w:rsidP="003331E8">
      <w:pPr>
        <w:spacing w:line="240" w:lineRule="auto"/>
        <w:rPr>
          <w:rFonts w:cs="Arial"/>
          <w:color w:val="333536"/>
          <w:szCs w:val="24"/>
        </w:rPr>
      </w:pPr>
    </w:p>
    <w:p w14:paraId="236949AB" w14:textId="6F911E80"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Kündigt der Komplementär, sind die Kommanditisten berechtigt, zum Kündigungsstichtag einen neuen Komplementär aufzunehmen oder zu bestimmen, dass einer von ihnen die Stellung des Komplementärs übernimmt. Ist am Kündigungsstichtag kein Komplementär vorhanden, ist die Gesellschaft aufgelöst.</w:t>
      </w:r>
    </w:p>
    <w:p w14:paraId="2987191C" w14:textId="77777777" w:rsidR="007B53E9" w:rsidRDefault="007B53E9" w:rsidP="003331E8">
      <w:pPr>
        <w:spacing w:line="240" w:lineRule="auto"/>
        <w:rPr>
          <w:rFonts w:cs="Arial"/>
          <w:color w:val="333536"/>
          <w:szCs w:val="24"/>
        </w:rPr>
      </w:pPr>
    </w:p>
    <w:p w14:paraId="772106AC" w14:textId="442FA02E"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t>§ 12 Ausschluss eines Gesellschafters</w:t>
      </w:r>
    </w:p>
    <w:p w14:paraId="2CE7BE18" w14:textId="5B024C4A"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Ein Gesellschafter, in dessen Person ein wichtiger Grund vorliegt, der die übrigen Gesellschafter zur fristlosen Kündigung aus wichtigem Grunde berechtigen würde, kann aus der Gesellschaft ausgeschlossen werden. Gleiches gilt, wenn über das Vermögen eines Gesellschafters das Insolvenzverfahren eröffnet wird oder ein Gläubiger eines Gesellschafters die Pfändung des Anteils am Gesellschaftsvermögen erwirkt hat. </w:t>
      </w:r>
    </w:p>
    <w:p w14:paraId="35DE5E5A" w14:textId="77777777" w:rsidR="008C21F9" w:rsidRDefault="008C21F9" w:rsidP="003331E8">
      <w:pPr>
        <w:spacing w:line="240" w:lineRule="auto"/>
        <w:rPr>
          <w:rStyle w:val="cpy1"/>
          <w:rFonts w:ascii="Arial" w:hAnsi="Arial" w:cs="Arial"/>
          <w:sz w:val="24"/>
          <w:szCs w:val="24"/>
        </w:rPr>
      </w:pPr>
    </w:p>
    <w:p w14:paraId="517465AD" w14:textId="2D4C165A"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Der Ausschluss erfolgt durch einstimmigen Beschluss der übrigen Gesellschafter. Mit dem Zugang dieses Beschlusses scheidet der betroffene Gesellschafter aus der Gesellschaft aus; die Gesellschaft wird von den übrigen Gesellschaftern fortgesetzt. § 11 Satz 6 gilt entsprechend. </w:t>
      </w:r>
    </w:p>
    <w:p w14:paraId="2ED660AA" w14:textId="77777777" w:rsidR="008C21F9" w:rsidRDefault="008C21F9" w:rsidP="003331E8">
      <w:pPr>
        <w:spacing w:line="240" w:lineRule="auto"/>
        <w:rPr>
          <w:rStyle w:val="cpy1"/>
          <w:rFonts w:ascii="Arial" w:hAnsi="Arial" w:cs="Arial"/>
          <w:sz w:val="24"/>
          <w:szCs w:val="24"/>
        </w:rPr>
      </w:pPr>
    </w:p>
    <w:p w14:paraId="796D7835" w14:textId="4F9E92EB"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Wird der Komplementär ausgeschlossen, sind die Kommanditisten berechtigt, einen neuen Komplementär aufzunehmen oder zu bestimmen, dass einer von ihnen die Stellung des Komplementärs übernimmt. Ist zu dem Zeitpunkt, in dem der Ausschluss wirksam wird, kein Komplementär vorhanden, ist die Gesellschaft aufgelöst.</w:t>
      </w:r>
    </w:p>
    <w:p w14:paraId="5C9A343A" w14:textId="77777777" w:rsidR="007B53E9" w:rsidRDefault="007B53E9" w:rsidP="003331E8">
      <w:pPr>
        <w:spacing w:line="240" w:lineRule="auto"/>
        <w:rPr>
          <w:rFonts w:cs="Arial"/>
          <w:color w:val="333536"/>
          <w:szCs w:val="24"/>
        </w:rPr>
      </w:pPr>
    </w:p>
    <w:p w14:paraId="7FE6FBF0" w14:textId="7414A13A"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lastRenderedPageBreak/>
        <w:t>§ 13 Tod eines Gesellschafters</w:t>
      </w:r>
    </w:p>
    <w:p w14:paraId="3E615B5F" w14:textId="20C07F46"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Beim Tod eines Gesellschafters wird die Gesellschaft nicht aufgelöst, sondern ohne dessen Erben von den verbleibenden Gesellschaftern fortgesetzt. Verbleibt nach dem Tode des Gesellschafters nur eine Person, wird das Unternehmen unter Ausschluss der Liquidation mit allen Aktiva und Passiva von dieser fortgeführt. Den Erben des verstorbenen Gesellschafters steht ein Abfindungsguthaben nach Maßgabe des § 14 zu.</w:t>
      </w:r>
    </w:p>
    <w:p w14:paraId="7147158C" w14:textId="77777777" w:rsidR="008C21F9" w:rsidRDefault="008C21F9" w:rsidP="003331E8">
      <w:pPr>
        <w:spacing w:line="240" w:lineRule="auto"/>
        <w:rPr>
          <w:rStyle w:val="cpy1"/>
          <w:rFonts w:ascii="Arial" w:hAnsi="Arial" w:cs="Arial"/>
          <w:sz w:val="24"/>
          <w:szCs w:val="24"/>
        </w:rPr>
      </w:pPr>
    </w:p>
    <w:p w14:paraId="5B5C35E6" w14:textId="0FD4E544" w:rsidR="007B53E9" w:rsidRDefault="008C21F9" w:rsidP="003331E8">
      <w:pPr>
        <w:spacing w:line="240" w:lineRule="auto"/>
        <w:rPr>
          <w:rFonts w:cs="Arial"/>
          <w:color w:val="333536"/>
          <w:szCs w:val="24"/>
        </w:rPr>
      </w:pPr>
      <w:r w:rsidRPr="00BB4752">
        <w:rPr>
          <w:rStyle w:val="cpy1"/>
          <w:rFonts w:ascii="Arial" w:hAnsi="Arial" w:cs="Arial"/>
          <w:sz w:val="24"/>
          <w:szCs w:val="24"/>
        </w:rPr>
        <w:t>Stirbt der Komplementär, sind die Kommanditisten berechtigt, einen neuen Komplementär aufzunehmen und mit diesem die Gesellschaft fortzuführen oder zu bestimmen, dass einer von ihnen die Stellung des Komplementärs übernimmt.</w:t>
      </w:r>
    </w:p>
    <w:p w14:paraId="5D17E47F" w14:textId="7220EC42"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t>§ 14 Auseinandersetzung / Abfindung / Verbindlichkeiten</w:t>
      </w:r>
    </w:p>
    <w:p w14:paraId="21979162" w14:textId="19ECB9CC"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In allen Fällen des Ausscheidens eines Gesellschafters ist eine Auseinandersetzungsbilanz zu erstellen. In diese Bilanz sind alle Vermögensgegenstände (Aktiva und Passiva) mit ihrem Zeitwert einzustellen. Unberücksichtigt bleibt ein etwaiger immaterieller Geschäftswert. Das sich danach ergebende Abfindungsguthaben ist mit Erstellung der Bilanz fällig und in </w:t>
      </w:r>
      <w:r>
        <w:rPr>
          <w:rStyle w:val="cpy1"/>
          <w:rFonts w:ascii="Arial" w:hAnsi="Arial" w:cs="Arial"/>
          <w:sz w:val="24"/>
          <w:szCs w:val="24"/>
        </w:rPr>
        <w:t xml:space="preserve">.......... </w:t>
      </w:r>
      <w:r w:rsidR="00F37167" w:rsidRPr="00F37167">
        <w:rPr>
          <w:rStyle w:val="cpy1"/>
          <w:rFonts w:ascii="Arial" w:hAnsi="Arial" w:cs="Arial"/>
          <w:color w:val="FF0000"/>
          <w:sz w:val="24"/>
          <w:szCs w:val="24"/>
        </w:rPr>
        <w:t>[Zahl einfügen]</w:t>
      </w:r>
      <w:r w:rsidRPr="00BB4752">
        <w:rPr>
          <w:rStyle w:val="cpy1"/>
          <w:rFonts w:ascii="Arial" w:hAnsi="Arial" w:cs="Arial"/>
          <w:sz w:val="24"/>
          <w:szCs w:val="24"/>
        </w:rPr>
        <w:t xml:space="preserve"> Jahresraten, jeweils am 31.12., zu zahlen. </w:t>
      </w:r>
    </w:p>
    <w:p w14:paraId="6BA79AF2" w14:textId="77777777" w:rsidR="008C21F9" w:rsidRDefault="008C21F9" w:rsidP="003331E8">
      <w:pPr>
        <w:spacing w:line="240" w:lineRule="auto"/>
        <w:rPr>
          <w:rStyle w:val="cpy1"/>
          <w:rFonts w:ascii="Arial" w:hAnsi="Arial" w:cs="Arial"/>
          <w:sz w:val="24"/>
          <w:szCs w:val="24"/>
        </w:rPr>
      </w:pPr>
    </w:p>
    <w:p w14:paraId="4EB12116" w14:textId="7A56D1DB" w:rsidR="008C21F9" w:rsidRDefault="008C21F9" w:rsidP="003331E8">
      <w:pPr>
        <w:spacing w:line="240" w:lineRule="auto"/>
        <w:rPr>
          <w:rStyle w:val="cpy1"/>
          <w:rFonts w:ascii="Arial" w:hAnsi="Arial" w:cs="Arial"/>
          <w:sz w:val="24"/>
          <w:szCs w:val="24"/>
        </w:rPr>
      </w:pPr>
      <w:r w:rsidRPr="00BB4752">
        <w:rPr>
          <w:rStyle w:val="cpy1"/>
          <w:rFonts w:ascii="Arial" w:hAnsi="Arial" w:cs="Arial"/>
          <w:sz w:val="24"/>
          <w:szCs w:val="24"/>
        </w:rPr>
        <w:t xml:space="preserve">Die verbleibenden Gesellschafter verpflichten sich, den Ausscheidenden im Innenverhältnis von den zum Zeitpunkt des Ausscheidens – auch dem Grunde nach – bestehenden Verbindlichkeiten freizustellen. </w:t>
      </w:r>
    </w:p>
    <w:p w14:paraId="366866CF" w14:textId="77777777" w:rsidR="007B53E9" w:rsidRPr="00BB4752" w:rsidRDefault="007B53E9" w:rsidP="003331E8">
      <w:pPr>
        <w:spacing w:line="240" w:lineRule="auto"/>
        <w:rPr>
          <w:rFonts w:cs="Arial"/>
          <w:color w:val="333536"/>
          <w:szCs w:val="24"/>
        </w:rPr>
      </w:pPr>
    </w:p>
    <w:p w14:paraId="362A4DF2" w14:textId="2476F168" w:rsidR="007B53E9" w:rsidRDefault="008C21F9" w:rsidP="003331E8">
      <w:pPr>
        <w:spacing w:line="240" w:lineRule="auto"/>
        <w:rPr>
          <w:rFonts w:cs="Arial"/>
          <w:color w:val="333536"/>
          <w:szCs w:val="24"/>
        </w:rPr>
      </w:pPr>
      <w:r w:rsidRPr="00BB4752">
        <w:rPr>
          <w:rStyle w:val="cpy1"/>
          <w:rFonts w:ascii="Arial" w:hAnsi="Arial" w:cs="Arial"/>
          <w:sz w:val="24"/>
          <w:szCs w:val="24"/>
        </w:rPr>
        <w:t xml:space="preserve">Ergibt die Auseinandersetzungsbilanz ein negatives Kapitalkonto des ausscheidenden Gesellschafters, ist er bzw. sind seine Erben verpflichtet, dieses innerhalb einer Frist von </w:t>
      </w:r>
      <w:r>
        <w:rPr>
          <w:rStyle w:val="cpy1"/>
          <w:rFonts w:ascii="Arial" w:hAnsi="Arial" w:cs="Arial"/>
          <w:sz w:val="24"/>
          <w:szCs w:val="24"/>
        </w:rPr>
        <w:t xml:space="preserve">.......... </w:t>
      </w:r>
      <w:r w:rsidR="00F37167" w:rsidRPr="00F37167">
        <w:rPr>
          <w:rStyle w:val="cpy1"/>
          <w:rFonts w:ascii="Arial" w:hAnsi="Arial" w:cs="Arial"/>
          <w:color w:val="FF0000"/>
          <w:sz w:val="24"/>
          <w:szCs w:val="24"/>
        </w:rPr>
        <w:t>[Zahl einfügen]</w:t>
      </w:r>
      <w:r w:rsidRPr="00BB4752">
        <w:rPr>
          <w:rStyle w:val="cpy1"/>
          <w:rFonts w:ascii="Arial" w:hAnsi="Arial" w:cs="Arial"/>
          <w:sz w:val="24"/>
          <w:szCs w:val="24"/>
        </w:rPr>
        <w:t xml:space="preserve"> auszugleichen.</w:t>
      </w:r>
    </w:p>
    <w:p w14:paraId="78C99987" w14:textId="567A14A5"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t>§ 15 Güterrechtliche Vereinbarungen</w:t>
      </w:r>
    </w:p>
    <w:p w14:paraId="78A5C974" w14:textId="4DAA4F42" w:rsidR="007B53E9" w:rsidRDefault="008C21F9" w:rsidP="003331E8">
      <w:pPr>
        <w:spacing w:line="240" w:lineRule="auto"/>
        <w:rPr>
          <w:rFonts w:cs="Arial"/>
          <w:color w:val="333536"/>
          <w:szCs w:val="24"/>
        </w:rPr>
      </w:pPr>
      <w:r w:rsidRPr="00BB4752">
        <w:rPr>
          <w:rStyle w:val="cpy1"/>
          <w:rFonts w:ascii="Arial" w:hAnsi="Arial" w:cs="Arial"/>
          <w:sz w:val="24"/>
          <w:szCs w:val="24"/>
        </w:rPr>
        <w:t>Jeder Gesellschafter verpflichtet sich, mit seinem Ehegatten güterrechtliche Vereinbarungen zu schließen, die sicherstellen, dass der Anteil des Gesellschafters am Gesellschaftsvermögen bei Beendigung der Ehe von evtl. Ausgleichsansprüchen des Ehegatten ausgenommen wird.</w:t>
      </w:r>
    </w:p>
    <w:p w14:paraId="0E538BE3" w14:textId="0217F91A" w:rsidR="007B53E9" w:rsidRPr="003331E8" w:rsidRDefault="008C21F9" w:rsidP="003331E8">
      <w:pPr>
        <w:pStyle w:val="berschrift1"/>
        <w:spacing w:line="240" w:lineRule="auto"/>
        <w:jc w:val="center"/>
        <w:rPr>
          <w:rStyle w:val="cpy1"/>
          <w:rFonts w:asciiTheme="majorHAnsi" w:hAnsiTheme="majorHAnsi"/>
          <w:color w:val="000000" w:themeColor="text1"/>
          <w:sz w:val="32"/>
          <w:szCs w:val="32"/>
        </w:rPr>
      </w:pPr>
      <w:r w:rsidRPr="007B53E9">
        <w:rPr>
          <w:rStyle w:val="cpybld1"/>
          <w:rFonts w:ascii="Arial" w:hAnsi="Arial"/>
          <w:b/>
          <w:bCs/>
          <w:color w:val="000000" w:themeColor="text1"/>
          <w:sz w:val="32"/>
          <w:szCs w:val="32"/>
        </w:rPr>
        <w:t>§ 16 Schlussbestimmungen</w:t>
      </w:r>
    </w:p>
    <w:p w14:paraId="735BF248" w14:textId="5B40E81F" w:rsidR="008C21F9" w:rsidRPr="00BB4752" w:rsidRDefault="008C21F9" w:rsidP="003331E8">
      <w:pPr>
        <w:spacing w:line="240" w:lineRule="auto"/>
        <w:rPr>
          <w:rFonts w:cs="Arial"/>
          <w:color w:val="333536"/>
          <w:szCs w:val="24"/>
        </w:rPr>
      </w:pPr>
      <w:r w:rsidRPr="00BB4752">
        <w:rPr>
          <w:rStyle w:val="cpy1"/>
          <w:rFonts w:ascii="Arial" w:hAnsi="Arial" w:cs="Arial"/>
          <w:sz w:val="24"/>
          <w:szCs w:val="24"/>
        </w:rPr>
        <w:t xml:space="preserve">Änderungen und Ergänzungen dieses Vertrages bedürfen der Schriftform. Dies gilt auch für einen Verzicht auf das Schriftformerfordernis. </w:t>
      </w:r>
    </w:p>
    <w:p w14:paraId="17F02C3B" w14:textId="77777777" w:rsidR="008C21F9" w:rsidRDefault="008C21F9" w:rsidP="003331E8">
      <w:pPr>
        <w:spacing w:line="240" w:lineRule="auto"/>
        <w:rPr>
          <w:rStyle w:val="cpy1"/>
          <w:rFonts w:ascii="Arial" w:hAnsi="Arial" w:cs="Arial"/>
          <w:sz w:val="24"/>
          <w:szCs w:val="24"/>
        </w:rPr>
      </w:pPr>
    </w:p>
    <w:p w14:paraId="296AB58F" w14:textId="6FBDB11F" w:rsidR="008C21F9" w:rsidRDefault="008C21F9" w:rsidP="003331E8">
      <w:pPr>
        <w:spacing w:line="240" w:lineRule="auto"/>
        <w:rPr>
          <w:rFonts w:cs="Arial"/>
          <w:szCs w:val="24"/>
        </w:rPr>
      </w:pPr>
      <w:r w:rsidRPr="00BB4752">
        <w:rPr>
          <w:rStyle w:val="cpy1"/>
          <w:rFonts w:ascii="Arial" w:hAnsi="Arial" w:cs="Arial"/>
          <w:sz w:val="24"/>
          <w:szCs w:val="24"/>
        </w:rPr>
        <w:t>Sollten einzelne Bestimmungen dieses Vertrages unwirksam oder undurchführbar sein oder werden, wird hierdurch die Wirksamkeit des Vertrages im Übrigen nicht berührt. Insoweit verpflichten sich die Gesellschafter, die jeweilige Bestimmung durch eine wirtschaftlich sinnvolle, dem Sinn und Zweck des Vertrages Rechnung tragende Regelung zu ersetzen.</w:t>
      </w:r>
    </w:p>
    <w:p w14:paraId="71A88018" w14:textId="77777777" w:rsidR="00EA4641" w:rsidRDefault="00EA4641" w:rsidP="003331E8">
      <w:pPr>
        <w:spacing w:line="240" w:lineRule="auto"/>
        <w:rPr>
          <w:rStyle w:val="cpy1"/>
          <w:rFonts w:ascii="Arial" w:hAnsi="Arial" w:cs="Arial"/>
          <w:sz w:val="24"/>
          <w:szCs w:val="24"/>
        </w:rPr>
      </w:pPr>
    </w:p>
    <w:p w14:paraId="7DC3FD19" w14:textId="710A0832" w:rsidR="008C21F9" w:rsidRDefault="008C21F9" w:rsidP="003331E8">
      <w:pPr>
        <w:spacing w:line="240" w:lineRule="auto"/>
        <w:rPr>
          <w:rStyle w:val="cpy1"/>
          <w:rFonts w:ascii="Arial" w:hAnsi="Arial" w:cs="Arial"/>
          <w:sz w:val="24"/>
          <w:szCs w:val="24"/>
        </w:rPr>
      </w:pPr>
      <w:r>
        <w:rPr>
          <w:rStyle w:val="cpy1"/>
          <w:rFonts w:ascii="Arial" w:hAnsi="Arial" w:cs="Arial"/>
          <w:sz w:val="24"/>
          <w:szCs w:val="24"/>
        </w:rPr>
        <w:t>Als Gerichtsstand wird</w:t>
      </w:r>
      <w:r w:rsidR="00EA4641">
        <w:rPr>
          <w:rStyle w:val="cpy1"/>
          <w:rFonts w:ascii="Arial" w:hAnsi="Arial" w:cs="Arial"/>
          <w:sz w:val="24"/>
          <w:szCs w:val="24"/>
        </w:rPr>
        <w:t xml:space="preserve"> ..........</w:t>
      </w:r>
      <w:r w:rsidR="00F37167" w:rsidRPr="00F37167">
        <w:rPr>
          <w:rStyle w:val="cpy1"/>
          <w:rFonts w:ascii="Arial" w:hAnsi="Arial" w:cs="Arial"/>
          <w:color w:val="FF0000"/>
          <w:sz w:val="24"/>
          <w:szCs w:val="24"/>
        </w:rPr>
        <w:t xml:space="preserve"> </w:t>
      </w:r>
      <w:r w:rsidR="00F37167" w:rsidRPr="00F37167">
        <w:rPr>
          <w:rStyle w:val="cpy1"/>
          <w:rFonts w:ascii="Arial" w:hAnsi="Arial" w:cs="Arial"/>
          <w:color w:val="FF0000"/>
          <w:sz w:val="24"/>
          <w:szCs w:val="24"/>
        </w:rPr>
        <w:t>[</w:t>
      </w:r>
      <w:r w:rsidR="00F37167">
        <w:rPr>
          <w:rStyle w:val="cpy1"/>
          <w:rFonts w:ascii="Arial" w:hAnsi="Arial" w:cs="Arial"/>
          <w:color w:val="FF0000"/>
          <w:sz w:val="24"/>
          <w:szCs w:val="24"/>
        </w:rPr>
        <w:t>Ort</w:t>
      </w:r>
      <w:r w:rsidR="00F37167" w:rsidRPr="00F37167">
        <w:rPr>
          <w:rStyle w:val="cpy1"/>
          <w:rFonts w:ascii="Arial" w:hAnsi="Arial" w:cs="Arial"/>
          <w:color w:val="FF0000"/>
          <w:sz w:val="24"/>
          <w:szCs w:val="24"/>
        </w:rPr>
        <w:t xml:space="preserve"> einfügen]</w:t>
      </w:r>
      <w:r w:rsidR="00EA4641">
        <w:rPr>
          <w:rStyle w:val="cpy1"/>
          <w:rFonts w:ascii="Arial" w:hAnsi="Arial" w:cs="Arial"/>
          <w:sz w:val="24"/>
          <w:szCs w:val="24"/>
        </w:rPr>
        <w:t xml:space="preserve"> </w:t>
      </w:r>
      <w:r>
        <w:rPr>
          <w:rStyle w:val="cpy1"/>
          <w:rFonts w:ascii="Arial" w:hAnsi="Arial" w:cs="Arial"/>
          <w:sz w:val="24"/>
          <w:szCs w:val="24"/>
        </w:rPr>
        <w:t>vereinbart</w:t>
      </w:r>
    </w:p>
    <w:p w14:paraId="62D1933A" w14:textId="77777777" w:rsidR="008C21F9" w:rsidRDefault="008C21F9" w:rsidP="003331E8">
      <w:pPr>
        <w:spacing w:line="240" w:lineRule="auto"/>
        <w:rPr>
          <w:rFonts w:cs="Arial"/>
          <w:szCs w:val="24"/>
        </w:rPr>
      </w:pPr>
    </w:p>
    <w:p w14:paraId="3B4E73E7" w14:textId="6CBC1782" w:rsidR="005530EF" w:rsidRPr="003331E8" w:rsidRDefault="008C21F9" w:rsidP="003331E8">
      <w:pPr>
        <w:spacing w:line="240" w:lineRule="auto"/>
        <w:jc w:val="left"/>
        <w:rPr>
          <w:rFonts w:ascii="Arial" w:hAnsi="Arial" w:cs="Arial"/>
          <w:color w:val="FF0000"/>
          <w:sz w:val="24"/>
          <w:szCs w:val="24"/>
        </w:rPr>
      </w:pPr>
      <w:r w:rsidRPr="003331E8">
        <w:rPr>
          <w:rStyle w:val="Hervorhebung"/>
          <w:i w:val="0"/>
          <w:iCs w:val="0"/>
          <w:color w:val="FF0000"/>
        </w:rPr>
        <w:lastRenderedPageBreak/>
        <w:t xml:space="preserve">Anmerkung: </w:t>
      </w:r>
      <w:r w:rsidRPr="003331E8">
        <w:rPr>
          <w:rFonts w:ascii="Arial" w:hAnsi="Arial" w:cs="Arial"/>
          <w:color w:val="FF0000"/>
          <w:sz w:val="24"/>
          <w:szCs w:val="24"/>
        </w:rPr>
        <w:t>An dieser Stelle kann auf Wunsch eine Schlichtungsvereinbarung und/oder Schiedsgerichtsvereinbarung getroffen werden. Zur Vereinbarung einer Schlichtungsklausel und/oder Schiedskl</w:t>
      </w:r>
      <w:r w:rsidR="00EA4641" w:rsidRPr="003331E8">
        <w:rPr>
          <w:rFonts w:ascii="Arial" w:hAnsi="Arial" w:cs="Arial"/>
          <w:color w:val="FF0000"/>
          <w:sz w:val="24"/>
          <w:szCs w:val="24"/>
        </w:rPr>
        <w:t>ausel siehe Erläuterung unten)</w:t>
      </w:r>
    </w:p>
    <w:p w14:paraId="7C651FEF" w14:textId="06DED7DC" w:rsidR="00EA4641" w:rsidRDefault="008C21F9" w:rsidP="003331E8">
      <w:pPr>
        <w:spacing w:line="240" w:lineRule="auto"/>
        <w:jc w:val="left"/>
      </w:pPr>
      <w:r w:rsidRPr="00BB4752">
        <w:rPr>
          <w:rFonts w:ascii="Arial" w:hAnsi="Arial" w:cs="Arial"/>
          <w:sz w:val="24"/>
          <w:szCs w:val="24"/>
        </w:rPr>
        <w:br/>
      </w:r>
      <w:r w:rsidR="00EA4641">
        <w:t>...................................................</w:t>
      </w:r>
    </w:p>
    <w:p w14:paraId="4E88F60C" w14:textId="77777777" w:rsidR="005530EF" w:rsidRDefault="00EA4641" w:rsidP="003331E8">
      <w:pPr>
        <w:tabs>
          <w:tab w:val="clear" w:pos="3544"/>
          <w:tab w:val="left" w:pos="2835"/>
          <w:tab w:val="left" w:pos="5812"/>
        </w:tabs>
        <w:spacing w:line="240" w:lineRule="auto"/>
        <w:jc w:val="left"/>
      </w:pPr>
      <w:r>
        <w:t>Ort, Datum</w:t>
      </w:r>
    </w:p>
    <w:p w14:paraId="29364B44" w14:textId="2E0BC041" w:rsidR="00F6416C" w:rsidRDefault="008C21F9" w:rsidP="003331E8">
      <w:pPr>
        <w:tabs>
          <w:tab w:val="clear" w:pos="3544"/>
          <w:tab w:val="left" w:pos="2835"/>
          <w:tab w:val="left" w:pos="5812"/>
        </w:tabs>
        <w:spacing w:line="240" w:lineRule="auto"/>
        <w:jc w:val="left"/>
      </w:pPr>
      <w:r w:rsidRPr="00BB4752">
        <w:rPr>
          <w:rFonts w:ascii="Arial" w:hAnsi="Arial" w:cs="Arial"/>
          <w:sz w:val="24"/>
          <w:szCs w:val="24"/>
        </w:rPr>
        <w:br/>
      </w:r>
      <w:r w:rsidR="00F6416C">
        <w:t>..........................................</w:t>
      </w:r>
      <w:r w:rsidR="00F6416C">
        <w:tab/>
        <w:t>.........................................</w:t>
      </w:r>
      <w:r w:rsidR="00EA4641">
        <w:tab/>
        <w:t>.........................................</w:t>
      </w:r>
    </w:p>
    <w:p w14:paraId="484E4E67" w14:textId="339B969F" w:rsidR="00F6416C" w:rsidRDefault="00EA4641" w:rsidP="003331E8">
      <w:pPr>
        <w:tabs>
          <w:tab w:val="clear" w:pos="3544"/>
          <w:tab w:val="left" w:pos="2835"/>
          <w:tab w:val="left" w:pos="5812"/>
        </w:tabs>
        <w:spacing w:line="240" w:lineRule="auto"/>
      </w:pPr>
      <w:r>
        <w:t>Unterschrift A</w:t>
      </w:r>
      <w:r>
        <w:tab/>
      </w:r>
      <w:r w:rsidR="00F6416C">
        <w:t>Unterschrift B</w:t>
      </w:r>
      <w:r>
        <w:tab/>
        <w:t>Unterschrift C</w:t>
      </w:r>
    </w:p>
    <w:p w14:paraId="6C7432BB" w14:textId="77777777" w:rsidR="005530EF" w:rsidRDefault="005530EF" w:rsidP="003331E8">
      <w:pPr>
        <w:spacing w:line="240" w:lineRule="auto"/>
        <w:rPr>
          <w:rStyle w:val="Hervorhebung"/>
        </w:rPr>
      </w:pPr>
    </w:p>
    <w:p w14:paraId="2111BFD7" w14:textId="309AECBC" w:rsidR="00EA4641" w:rsidRPr="00F37167" w:rsidRDefault="008C21F9" w:rsidP="003331E8">
      <w:pPr>
        <w:spacing w:line="240" w:lineRule="auto"/>
        <w:rPr>
          <w:rStyle w:val="Hervorhebung"/>
          <w:i w:val="0"/>
          <w:iCs w:val="0"/>
          <w:color w:val="FF0000"/>
        </w:rPr>
      </w:pPr>
      <w:r w:rsidRPr="00F37167">
        <w:rPr>
          <w:rStyle w:val="Hervorhebung"/>
          <w:i w:val="0"/>
          <w:iCs w:val="0"/>
          <w:color w:val="FF0000"/>
        </w:rPr>
        <w:t xml:space="preserve">Anmerkung zu § 16 (3): </w:t>
      </w:r>
    </w:p>
    <w:p w14:paraId="2B35C77D" w14:textId="6F171DD5" w:rsidR="00E562D6" w:rsidRPr="003331E8" w:rsidRDefault="008C21F9" w:rsidP="003331E8">
      <w:pPr>
        <w:pStyle w:val="Liste"/>
        <w:spacing w:line="240" w:lineRule="auto"/>
        <w:rPr>
          <w:b/>
          <w:color w:val="FF0000"/>
        </w:rPr>
      </w:pPr>
      <w:r w:rsidRPr="003331E8">
        <w:rPr>
          <w:rStyle w:val="cpy1"/>
          <w:rFonts w:ascii="Arial" w:hAnsi="Arial" w:cs="Arial"/>
          <w:color w:val="FF0000"/>
          <w:sz w:val="24"/>
          <w:szCs w:val="24"/>
        </w:rPr>
        <w:t>a.</w:t>
      </w:r>
      <w:r w:rsidR="005530EF" w:rsidRPr="003331E8">
        <w:rPr>
          <w:rStyle w:val="cpy1"/>
          <w:rFonts w:ascii="Arial" w:hAnsi="Arial" w:cs="Arial"/>
          <w:color w:val="FF0000"/>
          <w:sz w:val="24"/>
          <w:szCs w:val="24"/>
        </w:rPr>
        <w:tab/>
      </w:r>
      <w:r w:rsidRPr="003331E8">
        <w:rPr>
          <w:rStyle w:val="cpy1"/>
          <w:rFonts w:ascii="Arial" w:hAnsi="Arial" w:cs="Arial"/>
          <w:color w:val="FF0000"/>
          <w:sz w:val="24"/>
          <w:szCs w:val="24"/>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74EFC2D6" w14:textId="77777777" w:rsidR="005530EF" w:rsidRPr="003331E8" w:rsidRDefault="005530EF" w:rsidP="003331E8">
      <w:pPr>
        <w:spacing w:line="240" w:lineRule="auto"/>
        <w:rPr>
          <w:rStyle w:val="cpy1"/>
          <w:rFonts w:ascii="Arial" w:hAnsi="Arial" w:cs="Arial"/>
          <w:b/>
          <w:color w:val="FF0000"/>
          <w:sz w:val="24"/>
          <w:szCs w:val="24"/>
        </w:rPr>
      </w:pPr>
    </w:p>
    <w:p w14:paraId="750E8287" w14:textId="7490E00A" w:rsidR="008C21F9" w:rsidRPr="003331E8" w:rsidRDefault="008C21F9" w:rsidP="003331E8">
      <w:pPr>
        <w:spacing w:line="240" w:lineRule="auto"/>
        <w:rPr>
          <w:rStyle w:val="Fett"/>
          <w:color w:val="FF0000"/>
        </w:rPr>
      </w:pPr>
      <w:r w:rsidRPr="003331E8">
        <w:rPr>
          <w:rStyle w:val="Fett"/>
          <w:color w:val="FF0000"/>
        </w:rPr>
        <w:t>Muster für eine Schlichtungsklausel:</w:t>
      </w:r>
    </w:p>
    <w:p w14:paraId="48B2595F" w14:textId="175A3BE8" w:rsidR="008C21F9" w:rsidRPr="003331E8" w:rsidRDefault="008C21F9" w:rsidP="003331E8">
      <w:pPr>
        <w:spacing w:line="240" w:lineRule="auto"/>
        <w:rPr>
          <w:rFonts w:cs="Arial"/>
          <w:color w:val="FF0000"/>
          <w:szCs w:val="24"/>
        </w:rPr>
      </w:pPr>
      <w:r w:rsidRPr="003331E8">
        <w:rPr>
          <w:rStyle w:val="cpy1"/>
          <w:rFonts w:ascii="Arial" w:hAnsi="Arial" w:cs="Arial"/>
          <w:color w:val="FF0000"/>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Industrie- und Handelskammer ...............</w:t>
      </w:r>
      <w:r w:rsidR="00F6416C" w:rsidRPr="003331E8">
        <w:rPr>
          <w:rStyle w:val="cpy1"/>
          <w:rFonts w:ascii="Arial" w:hAnsi="Arial" w:cs="Arial"/>
          <w:color w:val="FF0000"/>
          <w:sz w:val="24"/>
          <w:szCs w:val="24"/>
        </w:rPr>
        <w:t xml:space="preserve"> </w:t>
      </w:r>
      <w:r w:rsidRPr="003331E8">
        <w:rPr>
          <w:rStyle w:val="cpy1"/>
          <w:rFonts w:ascii="Arial" w:hAnsi="Arial" w:cs="Arial"/>
          <w:color w:val="FF0000"/>
          <w:sz w:val="24"/>
          <w:szCs w:val="24"/>
        </w:rPr>
        <w:t>(z.B. XXXXX = Name der nächstgelegenen IHK mit Schlichtungsstelle) (oder der XXXX Institution) geschlichtet.</w:t>
      </w:r>
    </w:p>
    <w:p w14:paraId="015FDE17" w14:textId="77777777" w:rsidR="005530EF" w:rsidRPr="003331E8" w:rsidRDefault="005530EF" w:rsidP="003331E8">
      <w:pPr>
        <w:spacing w:line="240" w:lineRule="auto"/>
        <w:rPr>
          <w:rFonts w:cs="Arial"/>
          <w:color w:val="FF0000"/>
          <w:szCs w:val="24"/>
        </w:rPr>
      </w:pPr>
    </w:p>
    <w:p w14:paraId="21341EE3" w14:textId="585ECF65" w:rsidR="008C21F9" w:rsidRPr="003331E8" w:rsidRDefault="008C21F9" w:rsidP="003331E8">
      <w:pPr>
        <w:pStyle w:val="Liste"/>
        <w:spacing w:line="240" w:lineRule="auto"/>
        <w:rPr>
          <w:color w:val="FF0000"/>
        </w:rPr>
      </w:pPr>
      <w:r w:rsidRPr="003331E8">
        <w:rPr>
          <w:rStyle w:val="cpy1"/>
          <w:rFonts w:ascii="Arial" w:hAnsi="Arial" w:cs="Arial"/>
          <w:color w:val="FF0000"/>
          <w:sz w:val="24"/>
          <w:szCs w:val="24"/>
        </w:rPr>
        <w:t>b.</w:t>
      </w:r>
      <w:r w:rsidR="005530EF" w:rsidRPr="003331E8">
        <w:rPr>
          <w:rStyle w:val="cpy1"/>
          <w:rFonts w:ascii="Arial" w:hAnsi="Arial" w:cs="Arial"/>
          <w:color w:val="FF0000"/>
          <w:sz w:val="24"/>
          <w:szCs w:val="24"/>
        </w:rPr>
        <w:tab/>
      </w:r>
      <w:r w:rsidRPr="003331E8">
        <w:rPr>
          <w:rStyle w:val="cpy1"/>
          <w:rFonts w:ascii="Arial" w:hAnsi="Arial" w:cs="Arial"/>
          <w:color w:val="FF0000"/>
          <w:sz w:val="24"/>
          <w:szCs w:val="24"/>
        </w:rPr>
        <w:t xml:space="preserve">Möglich wäre auch die Vereinbarung einer Schiedsgerichtsklausel. </w:t>
      </w:r>
    </w:p>
    <w:p w14:paraId="68D4C02B" w14:textId="77777777" w:rsidR="005530EF" w:rsidRPr="003331E8" w:rsidRDefault="005530EF" w:rsidP="003331E8">
      <w:pPr>
        <w:spacing w:line="240" w:lineRule="auto"/>
        <w:rPr>
          <w:rFonts w:cs="Arial"/>
          <w:color w:val="FF0000"/>
          <w:szCs w:val="24"/>
        </w:rPr>
      </w:pPr>
    </w:p>
    <w:p w14:paraId="67919C71" w14:textId="44DD3040" w:rsidR="008C21F9" w:rsidRPr="003331E8" w:rsidRDefault="008C21F9" w:rsidP="003331E8">
      <w:pPr>
        <w:spacing w:line="240" w:lineRule="auto"/>
        <w:rPr>
          <w:rStyle w:val="Fett"/>
          <w:color w:val="FF0000"/>
        </w:rPr>
      </w:pPr>
      <w:r w:rsidRPr="003331E8">
        <w:rPr>
          <w:rStyle w:val="Fett"/>
          <w:color w:val="FF0000"/>
        </w:rPr>
        <w:t>Muster für eine Schiedsgerichtsklausel:</w:t>
      </w:r>
    </w:p>
    <w:p w14:paraId="1846A280" w14:textId="64FF55B6" w:rsidR="005530EF" w:rsidRPr="003331E8" w:rsidRDefault="008C21F9" w:rsidP="003331E8">
      <w:pPr>
        <w:spacing w:line="240" w:lineRule="auto"/>
        <w:rPr>
          <w:rStyle w:val="cpy1"/>
          <w:rFonts w:asciiTheme="minorHAnsi" w:hAnsiTheme="minorHAnsi" w:cs="Arial"/>
          <w:color w:val="FF0000"/>
          <w:sz w:val="22"/>
          <w:szCs w:val="24"/>
        </w:rPr>
      </w:pPr>
      <w:r w:rsidRPr="003331E8">
        <w:rPr>
          <w:rStyle w:val="cpy1"/>
          <w:rFonts w:ascii="Arial" w:hAnsi="Arial" w:cs="Arial"/>
          <w:color w:val="FF0000"/>
          <w:sz w:val="24"/>
          <w:szCs w:val="24"/>
        </w:rPr>
        <w:t>Alle Streitigkeiten, die sich im Zusammenhang mit diesem Vertrag oder über seine Gültigkeit ergeben, werden nach der Schiedsgerichtsordnung der Industrie- und Handelskammer .............</w:t>
      </w:r>
      <w:r w:rsidR="00F37167" w:rsidRPr="003331E8">
        <w:rPr>
          <w:rStyle w:val="cpy1"/>
          <w:rFonts w:ascii="Arial" w:hAnsi="Arial" w:cs="Arial"/>
          <w:color w:val="FF0000"/>
          <w:sz w:val="24"/>
          <w:szCs w:val="24"/>
        </w:rPr>
        <w:t xml:space="preserve"> </w:t>
      </w:r>
      <w:r w:rsidR="00F37167" w:rsidRPr="003331E8">
        <w:rPr>
          <w:rStyle w:val="cpy1"/>
          <w:rFonts w:ascii="Arial" w:hAnsi="Arial" w:cs="Arial"/>
          <w:color w:val="FF0000"/>
          <w:sz w:val="24"/>
          <w:szCs w:val="24"/>
        </w:rPr>
        <w:t>[einfügen]</w:t>
      </w:r>
      <w:r w:rsidRPr="003331E8">
        <w:rPr>
          <w:rStyle w:val="cpy1"/>
          <w:rFonts w:ascii="Arial" w:hAnsi="Arial" w:cs="Arial"/>
          <w:color w:val="FF0000"/>
          <w:sz w:val="24"/>
          <w:szCs w:val="24"/>
        </w:rPr>
        <w:t xml:space="preserve"> unter Ausschluss des ordentlichen Rechtsweges endgültig entschieden. Das gerichtliche Mahnverfahren bleibt aber zulässig. </w:t>
      </w:r>
    </w:p>
    <w:p w14:paraId="423F454C" w14:textId="6018B5EC" w:rsidR="00F37167" w:rsidRDefault="008C21F9" w:rsidP="003331E8">
      <w:pPr>
        <w:pStyle w:val="Liste"/>
        <w:spacing w:line="240" w:lineRule="auto"/>
        <w:rPr>
          <w:rStyle w:val="cpy1"/>
          <w:rFonts w:ascii="Arial" w:hAnsi="Arial" w:cs="Arial"/>
          <w:color w:val="FF0000"/>
          <w:sz w:val="24"/>
          <w:szCs w:val="24"/>
        </w:rPr>
      </w:pPr>
      <w:r w:rsidRPr="003331E8">
        <w:rPr>
          <w:rStyle w:val="cpy1"/>
          <w:rFonts w:ascii="Arial" w:hAnsi="Arial" w:cs="Arial"/>
          <w:color w:val="FF0000"/>
          <w:sz w:val="24"/>
          <w:szCs w:val="24"/>
        </w:rPr>
        <w:t>c.</w:t>
      </w:r>
      <w:r w:rsidR="005530EF" w:rsidRPr="003331E8">
        <w:rPr>
          <w:rStyle w:val="cpy1"/>
          <w:rFonts w:ascii="Arial" w:hAnsi="Arial" w:cs="Arial"/>
          <w:color w:val="FF0000"/>
          <w:sz w:val="24"/>
          <w:szCs w:val="24"/>
        </w:rPr>
        <w:tab/>
      </w:r>
      <w:r w:rsidRPr="003331E8">
        <w:rPr>
          <w:rStyle w:val="cpy1"/>
          <w:rFonts w:ascii="Arial" w:hAnsi="Arial" w:cs="Arial"/>
          <w:color w:val="FF0000"/>
          <w:sz w:val="24"/>
          <w:szCs w:val="24"/>
        </w:rPr>
        <w:t>Möglich ist aber natürlich auch die Kombination von Schlichtung und bei Scheitern anschließendem Schiedsgerichtsverfahren.</w:t>
      </w:r>
    </w:p>
    <w:p w14:paraId="2F081AF8" w14:textId="77777777" w:rsidR="003331E8" w:rsidRPr="003331E8" w:rsidRDefault="003331E8" w:rsidP="003331E8">
      <w:pPr>
        <w:pStyle w:val="Liste"/>
        <w:spacing w:line="240" w:lineRule="auto"/>
        <w:rPr>
          <w:color w:val="FF0000"/>
        </w:rPr>
      </w:pPr>
    </w:p>
    <w:p w14:paraId="15F541B2" w14:textId="5A1D825E" w:rsidR="008C21F9" w:rsidRPr="008C21F9" w:rsidRDefault="00F37167" w:rsidP="003331E8">
      <w:pPr>
        <w:autoSpaceDE w:val="0"/>
        <w:autoSpaceDN w:val="0"/>
        <w:adjustRightInd w:val="0"/>
        <w:spacing w:line="240" w:lineRule="auto"/>
        <w:rPr>
          <w:rFonts w:cs="Arial"/>
          <w:b/>
          <w:color w:val="333536"/>
          <w:szCs w:val="24"/>
        </w:rPr>
      </w:pPr>
      <w:r>
        <w:rPr>
          <w:rFonts w:cs="Arial"/>
          <w:b/>
          <w:color w:val="333536"/>
          <w:szCs w:val="24"/>
        </w:rPr>
        <w:t>Quelle: IHK Frankfurt am Main</w:t>
      </w:r>
    </w:p>
    <w:p w14:paraId="4B399CF2" w14:textId="2241729C" w:rsidR="00246018" w:rsidRDefault="00246018" w:rsidP="003331E8">
      <w:pPr>
        <w:spacing w:line="240" w:lineRule="auto"/>
      </w:pPr>
    </w:p>
    <w:sectPr w:rsidR="00246018" w:rsidSect="004727C3">
      <w:headerReference w:type="default" r:id="rId7"/>
      <w:footerReference w:type="even" r:id="rId8"/>
      <w:footerReference w:type="default" r:id="rId9"/>
      <w:headerReference w:type="first" r:id="rId10"/>
      <w:footerReference w:type="first" r:id="rId11"/>
      <w:pgSz w:w="11901" w:h="16840"/>
      <w:pgMar w:top="2410" w:right="1418" w:bottom="851" w:left="141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405FF" w14:textId="77777777" w:rsidR="007B53E9" w:rsidRDefault="007B53E9" w:rsidP="00BA5DF8">
      <w:r>
        <w:separator/>
      </w:r>
    </w:p>
  </w:endnote>
  <w:endnote w:type="continuationSeparator" w:id="0">
    <w:p w14:paraId="48E73074" w14:textId="77777777" w:rsidR="007B53E9" w:rsidRDefault="007B53E9" w:rsidP="00BA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3186" w14:textId="77777777" w:rsidR="007B53E9" w:rsidRDefault="007B53E9" w:rsidP="00BA5DF8">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1992DDEA" w14:textId="77777777" w:rsidR="007B53E9" w:rsidRDefault="007B53E9" w:rsidP="00BA5D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D9709" w14:textId="77777777" w:rsidR="007B53E9" w:rsidRPr="006D3369" w:rsidRDefault="007B53E9" w:rsidP="00DF2CFD">
    <w:pPr>
      <w:pStyle w:val="Fuzeile"/>
      <w:framePr w:wrap="around" w:vAnchor="text" w:hAnchor="margin" w:xAlign="right" w:y="1"/>
      <w:rPr>
        <w:rStyle w:val="Seitenzahl"/>
      </w:rPr>
    </w:pPr>
    <w:r w:rsidRPr="006D3369">
      <w:rPr>
        <w:rStyle w:val="Seitenzahl"/>
      </w:rPr>
      <w:fldChar w:fldCharType="begin"/>
    </w:r>
    <w:r w:rsidRPr="006D3369">
      <w:rPr>
        <w:rStyle w:val="Seitenzahl"/>
      </w:rPr>
      <w:instrText xml:space="preserve">PAGE  </w:instrText>
    </w:r>
    <w:r w:rsidRPr="006D3369">
      <w:rPr>
        <w:rStyle w:val="Seitenzahl"/>
      </w:rPr>
      <w:fldChar w:fldCharType="separate"/>
    </w:r>
    <w:r w:rsidR="00222B49">
      <w:rPr>
        <w:rStyle w:val="Seitenzahl"/>
        <w:noProof/>
      </w:rPr>
      <w:t>2</w:t>
    </w:r>
    <w:r w:rsidRPr="006D3369">
      <w:rPr>
        <w:rStyle w:val="Seitenzahl"/>
      </w:rPr>
      <w:fldChar w:fldCharType="end"/>
    </w:r>
  </w:p>
  <w:p w14:paraId="098A6E0D" w14:textId="7F181367" w:rsidR="007B53E9" w:rsidRPr="005C0B74" w:rsidRDefault="007B53E9" w:rsidP="00222B49">
    <w:pPr>
      <w:pStyle w:val="Umschlagabsenderadress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98B2" w14:textId="77777777" w:rsidR="007B53E9" w:rsidRPr="00DF2CFD" w:rsidRDefault="007B53E9" w:rsidP="00DF2CFD">
    <w:pPr>
      <w:pStyle w:val="Fuzeile"/>
      <w:framePr w:wrap="around" w:vAnchor="text" w:hAnchor="margin" w:xAlign="right" w:y="1"/>
      <w:rPr>
        <w:rStyle w:val="Seitenzahl"/>
      </w:rPr>
    </w:pPr>
    <w:r w:rsidRPr="00DF2CFD">
      <w:rPr>
        <w:rStyle w:val="Seitenzahl"/>
      </w:rPr>
      <w:fldChar w:fldCharType="begin"/>
    </w:r>
    <w:r w:rsidRPr="00DF2CFD">
      <w:rPr>
        <w:rStyle w:val="Seitenzahl"/>
      </w:rPr>
      <w:instrText xml:space="preserve">PAGE  </w:instrText>
    </w:r>
    <w:r w:rsidRPr="00DF2CFD">
      <w:rPr>
        <w:rStyle w:val="Seitenzahl"/>
      </w:rPr>
      <w:fldChar w:fldCharType="separate"/>
    </w:r>
    <w:r w:rsidR="00222B49">
      <w:rPr>
        <w:rStyle w:val="Seitenzahl"/>
        <w:noProof/>
      </w:rPr>
      <w:t>1</w:t>
    </w:r>
    <w:r w:rsidRPr="00DF2CFD">
      <w:rPr>
        <w:rStyle w:val="Seitenzahl"/>
      </w:rPr>
      <w:fldChar w:fldCharType="end"/>
    </w:r>
  </w:p>
  <w:p w14:paraId="5DCF4913" w14:textId="35880E4E" w:rsidR="007B53E9" w:rsidRPr="005C0B74" w:rsidRDefault="007B53E9" w:rsidP="005C0B74">
    <w:pPr>
      <w:pStyle w:val="Umschlagabsenderadresse"/>
    </w:pPr>
    <w:r w:rsidRPr="005C0B74">
      <w:t>Industrie- und Handelskammer Frankfurt am Main</w:t>
    </w:r>
    <w:r w:rsidRPr="005C0B74">
      <w:br/>
      <w:t>Börsenplatz 4 | 60313 Frankfurt am Main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6D032" w14:textId="77777777" w:rsidR="007B53E9" w:rsidRDefault="007B53E9" w:rsidP="00BA5DF8">
      <w:r>
        <w:separator/>
      </w:r>
    </w:p>
  </w:footnote>
  <w:footnote w:type="continuationSeparator" w:id="0">
    <w:p w14:paraId="04030503" w14:textId="77777777" w:rsidR="007B53E9" w:rsidRDefault="007B53E9" w:rsidP="00BA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9422C" w14:textId="46C357E8" w:rsidR="007B53E9" w:rsidRDefault="007B53E9" w:rsidP="00BA5DF8">
    <w:pPr>
      <w:pStyle w:val="ContactDetail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DBFCC" w14:textId="04D82CAB" w:rsidR="007B53E9" w:rsidRDefault="007B53E9" w:rsidP="00BA5DF8">
    <w:pPr>
      <w:pStyle w:val="ContactDetail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DEEDF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2C5ED0"/>
    <w:lvl w:ilvl="0">
      <w:start w:val="1"/>
      <w:numFmt w:val="decimal"/>
      <w:pStyle w:val="Listennummer5"/>
      <w:lvlText w:val="%1."/>
      <w:lvlJc w:val="left"/>
      <w:pPr>
        <w:tabs>
          <w:tab w:val="num" w:pos="1800"/>
        </w:tabs>
        <w:ind w:left="1800" w:hanging="360"/>
      </w:pPr>
    </w:lvl>
  </w:abstractNum>
  <w:abstractNum w:abstractNumId="2" w15:restartNumberingAfterBreak="0">
    <w:nsid w:val="FFFFFF7D"/>
    <w:multiLevelType w:val="singleLevel"/>
    <w:tmpl w:val="000E78EA"/>
    <w:lvl w:ilvl="0">
      <w:start w:val="1"/>
      <w:numFmt w:val="decimal"/>
      <w:pStyle w:val="Listennummer4"/>
      <w:lvlText w:val="%1."/>
      <w:lvlJc w:val="left"/>
      <w:pPr>
        <w:tabs>
          <w:tab w:val="num" w:pos="1440"/>
        </w:tabs>
        <w:ind w:left="1440" w:hanging="360"/>
      </w:pPr>
    </w:lvl>
  </w:abstractNum>
  <w:abstractNum w:abstractNumId="3" w15:restartNumberingAfterBreak="0">
    <w:nsid w:val="FFFFFF7E"/>
    <w:multiLevelType w:val="singleLevel"/>
    <w:tmpl w:val="5DAE33B2"/>
    <w:lvl w:ilvl="0">
      <w:start w:val="1"/>
      <w:numFmt w:val="decimal"/>
      <w:pStyle w:val="Listennummer3"/>
      <w:lvlText w:val="%1."/>
      <w:lvlJc w:val="left"/>
      <w:pPr>
        <w:tabs>
          <w:tab w:val="num" w:pos="1080"/>
        </w:tabs>
        <w:ind w:left="1080" w:hanging="360"/>
      </w:pPr>
    </w:lvl>
  </w:abstractNum>
  <w:abstractNum w:abstractNumId="4" w15:restartNumberingAfterBreak="0">
    <w:nsid w:val="FFFFFF7F"/>
    <w:multiLevelType w:val="singleLevel"/>
    <w:tmpl w:val="9D101D02"/>
    <w:lvl w:ilvl="0">
      <w:start w:val="1"/>
      <w:numFmt w:val="decimal"/>
      <w:pStyle w:val="Listennummer2"/>
      <w:lvlText w:val="%1."/>
      <w:lvlJc w:val="left"/>
      <w:pPr>
        <w:tabs>
          <w:tab w:val="num" w:pos="720"/>
        </w:tabs>
        <w:ind w:left="720" w:hanging="360"/>
      </w:pPr>
    </w:lvl>
  </w:abstractNum>
  <w:abstractNum w:abstractNumId="5" w15:restartNumberingAfterBreak="0">
    <w:nsid w:val="FFFFFF80"/>
    <w:multiLevelType w:val="singleLevel"/>
    <w:tmpl w:val="62D4B5B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844354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74E79F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3103F50"/>
    <w:lvl w:ilvl="0">
      <w:start w:val="1"/>
      <w:numFmt w:val="bullet"/>
      <w:pStyle w:val="Aufzhlungszeichen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A9A19F8"/>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A8645AE"/>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2F069A4"/>
    <w:multiLevelType w:val="hybridMultilevel"/>
    <w:tmpl w:val="A0E2A7A2"/>
    <w:lvl w:ilvl="0" w:tplc="04070001">
      <w:start w:val="1"/>
      <w:numFmt w:val="bullet"/>
      <w:lvlText w:val=""/>
      <w:lvlJc w:val="left"/>
      <w:pPr>
        <w:ind w:left="720" w:hanging="360"/>
      </w:pPr>
      <w:rPr>
        <w:rFonts w:ascii="Symbol" w:hAnsi="Symbol" w:hint="default"/>
        <w:b w:val="0"/>
        <w:bCs w:val="0"/>
        <w:i w:val="0"/>
        <w:iCs w:val="0"/>
        <w:caps w:val="0"/>
        <w:strike w:val="0"/>
        <w:dstrike w:val="0"/>
        <w:vanish w:val="0"/>
        <w:color w:val="1F497D" w:themeColor="text2"/>
        <w:spacing w:val="0"/>
        <w:w w:val="100"/>
        <w:kern w:val="22"/>
        <w:position w:val="0"/>
        <w:sz w:val="22"/>
        <w:szCs w:val="22"/>
        <w:u w:val="none"/>
        <w:vertAlign w:val="baseline"/>
        <w14:ligatures w14:val="none"/>
        <w14:numForm w14:val="default"/>
        <w14:numSpacing w14:val="default"/>
        <w14:stylisticSets/>
        <w14:cntxtAlts/>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815D84"/>
    <w:multiLevelType w:val="hybridMultilevel"/>
    <w:tmpl w:val="F8A8055C"/>
    <w:lvl w:ilvl="0" w:tplc="738E7F10">
      <w:numFmt w:val="bullet"/>
      <w:lvlText w:val="-"/>
      <w:lvlJc w:val="left"/>
      <w:pPr>
        <w:ind w:left="720" w:hanging="360"/>
      </w:pPr>
      <w:rPr>
        <w:rFonts w:ascii="Arial" w:eastAsiaTheme="minorEastAsia" w:hAnsi="Arial" w:cs="Arial"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de-DE" w:vendorID="64" w:dllVersion="0" w:nlCheck="1" w:checkStyle="0"/>
  <w:activeWritingStyle w:appName="MSWord" w:lang="de-DE" w:vendorID="2" w:dllVersion="6" w:checkStyle="1"/>
  <w:documentType w:val="let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4A457D"/>
    <w:rsid w:val="00096A5D"/>
    <w:rsid w:val="000E4500"/>
    <w:rsid w:val="001A2831"/>
    <w:rsid w:val="00222B49"/>
    <w:rsid w:val="00237DCE"/>
    <w:rsid w:val="00246018"/>
    <w:rsid w:val="003331E8"/>
    <w:rsid w:val="0037687B"/>
    <w:rsid w:val="004727C3"/>
    <w:rsid w:val="004A457D"/>
    <w:rsid w:val="005530EF"/>
    <w:rsid w:val="00562F2E"/>
    <w:rsid w:val="005C0B74"/>
    <w:rsid w:val="006B673B"/>
    <w:rsid w:val="006D3369"/>
    <w:rsid w:val="0072164A"/>
    <w:rsid w:val="00753FAF"/>
    <w:rsid w:val="007B53E9"/>
    <w:rsid w:val="008C21F9"/>
    <w:rsid w:val="008E40F2"/>
    <w:rsid w:val="008F112F"/>
    <w:rsid w:val="00A32564"/>
    <w:rsid w:val="00AD41D0"/>
    <w:rsid w:val="00B91245"/>
    <w:rsid w:val="00BA5DF8"/>
    <w:rsid w:val="00C51730"/>
    <w:rsid w:val="00CA62CE"/>
    <w:rsid w:val="00CD69C6"/>
    <w:rsid w:val="00DA61CA"/>
    <w:rsid w:val="00DE3BA2"/>
    <w:rsid w:val="00DE56A7"/>
    <w:rsid w:val="00DF2CFD"/>
    <w:rsid w:val="00E14BAB"/>
    <w:rsid w:val="00E32842"/>
    <w:rsid w:val="00E562D6"/>
    <w:rsid w:val="00E86A59"/>
    <w:rsid w:val="00E97177"/>
    <w:rsid w:val="00EA25D6"/>
    <w:rsid w:val="00EA4641"/>
    <w:rsid w:val="00F31C6C"/>
    <w:rsid w:val="00F37167"/>
    <w:rsid w:val="00F5051C"/>
    <w:rsid w:val="00F6416C"/>
    <w:rsid w:val="00F867DE"/>
    <w:rsid w:val="00FA5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F5D0E"/>
  <w15:docId w15:val="{ED230424-6655-4C9B-ACBB-AE0D4C9D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5DF8"/>
    <w:pPr>
      <w:tabs>
        <w:tab w:val="left" w:pos="425"/>
        <w:tab w:val="left" w:pos="851"/>
        <w:tab w:val="left" w:pos="1276"/>
        <w:tab w:val="left" w:pos="3544"/>
      </w:tabs>
      <w:spacing w:line="300" w:lineRule="auto"/>
      <w:jc w:val="both"/>
    </w:pPr>
  </w:style>
  <w:style w:type="paragraph" w:styleId="berschrift1">
    <w:name w:val="heading 1"/>
    <w:basedOn w:val="Standard"/>
    <w:next w:val="Standard"/>
    <w:link w:val="berschrift1Zchn"/>
    <w:qFormat/>
    <w:rsid w:val="005530EF"/>
    <w:pPr>
      <w:keepNext/>
      <w:keepLines/>
      <w:spacing w:before="480"/>
      <w:jc w:val="left"/>
      <w:outlineLvl w:val="0"/>
    </w:pPr>
    <w:rPr>
      <w:rFonts w:asciiTheme="majorHAnsi" w:eastAsiaTheme="majorEastAsia" w:hAnsiTheme="majorHAnsi" w:cstheme="majorBidi"/>
      <w:b/>
      <w:bCs/>
      <w:color w:val="000000" w:themeColor="text1"/>
      <w:sz w:val="32"/>
      <w:szCs w:val="32"/>
    </w:rPr>
  </w:style>
  <w:style w:type="paragraph" w:styleId="berschrift2">
    <w:name w:val="heading 2"/>
    <w:basedOn w:val="Standard"/>
    <w:next w:val="Standard"/>
    <w:link w:val="berschrift2Zchn"/>
    <w:unhideWhenUsed/>
    <w:qFormat/>
    <w:rsid w:val="00753FAF"/>
    <w:pPr>
      <w:keepNext/>
      <w:keepLines/>
      <w:spacing w:before="200"/>
      <w:outlineLvl w:val="1"/>
    </w:pPr>
    <w:rPr>
      <w:rFonts w:ascii="Arial" w:eastAsiaTheme="majorEastAsia" w:hAnsi="Arial" w:cstheme="majorBidi"/>
      <w:bCs/>
      <w:color w:val="000000" w:themeColor="text1"/>
      <w:sz w:val="32"/>
      <w:szCs w:val="32"/>
    </w:rPr>
  </w:style>
  <w:style w:type="paragraph" w:styleId="berschrift3">
    <w:name w:val="heading 3"/>
    <w:basedOn w:val="Standard"/>
    <w:next w:val="Standard"/>
    <w:link w:val="berschrift3Zchn"/>
    <w:unhideWhenUsed/>
    <w:qFormat/>
    <w:rsid w:val="006B673B"/>
    <w:pPr>
      <w:keepNext/>
      <w:keepLines/>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semiHidden/>
    <w:unhideWhenUse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800"/>
      <w:ind w:right="-720"/>
      <w:jc w:val="right"/>
    </w:pPr>
    <w:rPr>
      <w:color w:val="1F497D" w:themeColor="text2"/>
      <w:sz w:val="18"/>
      <w:szCs w:val="18"/>
    </w:rPr>
  </w:style>
  <w:style w:type="character" w:customStyle="1" w:styleId="KopfzeileZchn">
    <w:name w:val="Kopfzeile Zchn"/>
    <w:basedOn w:val="Absatz-Standardschriftart"/>
    <w:link w:val="Kopfzeile"/>
    <w:rPr>
      <w:color w:val="1F497D" w:themeColor="text2"/>
      <w:sz w:val="18"/>
      <w:szCs w:val="18"/>
    </w:rPr>
  </w:style>
  <w:style w:type="paragraph" w:styleId="Titel">
    <w:name w:val="Title"/>
    <w:basedOn w:val="Standard"/>
    <w:next w:val="Standard"/>
    <w:link w:val="TitelZchn"/>
    <w:qFormat/>
    <w:rsid w:val="00753FAF"/>
    <w:pPr>
      <w:spacing w:line="240" w:lineRule="auto"/>
      <w:ind w:right="-720"/>
    </w:pPr>
    <w:rPr>
      <w:rFonts w:asciiTheme="majorHAnsi" w:eastAsiaTheme="majorEastAsia" w:hAnsiTheme="majorHAnsi" w:cstheme="majorBidi"/>
      <w:b/>
      <w:color w:val="000000" w:themeColor="text1"/>
      <w:spacing w:val="5"/>
      <w:kern w:val="28"/>
      <w:sz w:val="48"/>
      <w:szCs w:val="48"/>
    </w:rPr>
  </w:style>
  <w:style w:type="character" w:customStyle="1" w:styleId="TitelZchn">
    <w:name w:val="Titel Zchn"/>
    <w:basedOn w:val="Absatz-Standardschriftart"/>
    <w:link w:val="Titel"/>
    <w:rsid w:val="00753FAF"/>
    <w:rPr>
      <w:rFonts w:asciiTheme="majorHAnsi" w:eastAsiaTheme="majorEastAsia" w:hAnsiTheme="majorHAnsi" w:cstheme="majorBidi"/>
      <w:b/>
      <w:color w:val="000000" w:themeColor="text1"/>
      <w:spacing w:val="5"/>
      <w:kern w:val="28"/>
      <w:sz w:val="48"/>
      <w:szCs w:val="48"/>
    </w:rPr>
  </w:style>
  <w:style w:type="paragraph" w:customStyle="1" w:styleId="ContactDetails">
    <w:name w:val="Contact Details"/>
    <w:basedOn w:val="Standard"/>
    <w:pPr>
      <w:spacing w:before="120" w:after="240" w:line="240" w:lineRule="auto"/>
      <w:ind w:right="-720"/>
      <w:jc w:val="right"/>
    </w:pPr>
    <w:rPr>
      <w:color w:val="1F497D" w:themeColor="text2"/>
      <w:sz w:val="18"/>
      <w:szCs w:val="18"/>
    </w:rPr>
  </w:style>
  <w:style w:type="paragraph" w:styleId="Textkrper">
    <w:name w:val="Body Text"/>
    <w:basedOn w:val="Standard"/>
    <w:link w:val="TextkrperZchn"/>
    <w:rsid w:val="006D3369"/>
    <w:pPr>
      <w:spacing w:before="200"/>
    </w:pPr>
  </w:style>
  <w:style w:type="character" w:customStyle="1" w:styleId="TextkrperZchn">
    <w:name w:val="Textkörper Zchn"/>
    <w:basedOn w:val="Absatz-Standardschriftart"/>
    <w:link w:val="Textkrper"/>
    <w:rsid w:val="006D3369"/>
  </w:style>
  <w:style w:type="paragraph" w:customStyle="1" w:styleId="Address">
    <w:name w:val="Address"/>
    <w:basedOn w:val="Standard"/>
    <w:qFormat/>
    <w:rsid w:val="006D3369"/>
  </w:style>
  <w:style w:type="paragraph" w:customStyle="1" w:styleId="DateandRecipient">
    <w:name w:val="Date and Recipient"/>
    <w:basedOn w:val="Standard"/>
    <w:pPr>
      <w:spacing w:before="400"/>
    </w:pPr>
    <w:rPr>
      <w:color w:val="404040" w:themeColor="text1" w:themeTint="BF"/>
    </w:rPr>
  </w:style>
  <w:style w:type="paragraph" w:styleId="Unterschrift">
    <w:name w:val="Signature"/>
    <w:basedOn w:val="Standard"/>
    <w:link w:val="UnterschriftZchn"/>
    <w:pPr>
      <w:spacing w:before="600" w:line="240" w:lineRule="auto"/>
    </w:pPr>
    <w:rPr>
      <w:color w:val="404040" w:themeColor="text1" w:themeTint="BF"/>
    </w:rPr>
  </w:style>
  <w:style w:type="character" w:customStyle="1" w:styleId="UnterschriftZchn">
    <w:name w:val="Unterschrift Zchn"/>
    <w:basedOn w:val="Absatz-Standardschriftart"/>
    <w:link w:val="Unterschrift"/>
    <w:rPr>
      <w:color w:val="404040"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4F81BD" w:themeColor="accent1"/>
      <w:sz w:val="18"/>
      <w:szCs w:val="18"/>
    </w:rPr>
  </w:style>
  <w:style w:type="paragraph" w:styleId="Gruformel">
    <w:name w:val="Closing"/>
    <w:basedOn w:val="Standard"/>
    <w:link w:val="GruformelZchn"/>
    <w:unhideWhenUsed/>
    <w:pPr>
      <w:spacing w:before="20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nhideWhenUsed/>
    <w:qFormat/>
    <w:rsid w:val="00EA25D6"/>
    <w:pPr>
      <w:spacing w:line="240" w:lineRule="auto"/>
      <w:jc w:val="left"/>
    </w:pPr>
    <w:rPr>
      <w:rFonts w:asciiTheme="majorHAnsi" w:eastAsiaTheme="majorEastAsia" w:hAnsiTheme="majorHAnsi" w:cstheme="majorBidi"/>
      <w:sz w:val="16"/>
      <w:szCs w:val="20"/>
    </w:rPr>
  </w:style>
  <w:style w:type="paragraph" w:styleId="Fuzeile">
    <w:name w:val="footer"/>
    <w:basedOn w:val="Standard"/>
    <w:link w:val="FuzeileZchn"/>
    <w:unhideWhenUsed/>
    <w:rsid w:val="006D3369"/>
    <w:pPr>
      <w:tabs>
        <w:tab w:val="center" w:pos="4680"/>
        <w:tab w:val="right" w:pos="9360"/>
      </w:tabs>
      <w:spacing w:line="240" w:lineRule="auto"/>
    </w:pPr>
    <w:rPr>
      <w:sz w:val="16"/>
    </w:rPr>
  </w:style>
  <w:style w:type="character" w:customStyle="1" w:styleId="FuzeileZchn">
    <w:name w:val="Fußzeile Zchn"/>
    <w:basedOn w:val="Absatz-Standardschriftart"/>
    <w:link w:val="Fuzeile"/>
    <w:rsid w:val="006D3369"/>
    <w:rPr>
      <w:sz w:val="16"/>
    </w:rPr>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sid w:val="005530EF"/>
    <w:rPr>
      <w:rFonts w:asciiTheme="majorHAnsi" w:eastAsiaTheme="majorEastAsia" w:hAnsiTheme="majorHAnsi" w:cstheme="majorBidi"/>
      <w:b/>
      <w:bCs/>
      <w:color w:val="000000" w:themeColor="text1"/>
      <w:sz w:val="32"/>
      <w:szCs w:val="32"/>
    </w:rPr>
  </w:style>
  <w:style w:type="character" w:customStyle="1" w:styleId="berschrift2Zchn">
    <w:name w:val="Überschrift 2 Zchn"/>
    <w:basedOn w:val="Absatz-Standardschriftart"/>
    <w:link w:val="berschrift2"/>
    <w:rsid w:val="00753FAF"/>
    <w:rPr>
      <w:rFonts w:ascii="Arial" w:eastAsiaTheme="majorEastAsia" w:hAnsi="Arial" w:cstheme="majorBidi"/>
      <w:bCs/>
      <w:color w:val="000000" w:themeColor="text1"/>
      <w:sz w:val="32"/>
      <w:szCs w:val="32"/>
    </w:rPr>
  </w:style>
  <w:style w:type="character" w:customStyle="1" w:styleId="berschrift3Zchn">
    <w:name w:val="Überschrift 3 Zchn"/>
    <w:basedOn w:val="Absatz-Standardschriftart"/>
    <w:link w:val="berschrift3"/>
    <w:rsid w:val="006B673B"/>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rPr>
      <w:b/>
      <w:bCs/>
      <w:i/>
      <w:iCs/>
      <w:color w:val="4F81BD" w:themeColor="accent1"/>
    </w:rPr>
  </w:style>
  <w:style w:type="paragraph" w:styleId="Liste">
    <w:name w:val="List"/>
    <w:basedOn w:val="Standard"/>
    <w:unhideWhenUsed/>
    <w:qFormat/>
    <w:rsid w:val="0037687B"/>
    <w:pPr>
      <w:ind w:left="284" w:hanging="284"/>
      <w:contextualSpacing/>
      <w:jc w:val="left"/>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style>
  <w:style w:type="paragraph" w:styleId="StandardWeb">
    <w:name w:val="Normal (Web)"/>
    <w:basedOn w:val="Standard"/>
    <w:semiHidden/>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rsid w:val="006D3369"/>
    <w:rPr>
      <w:i/>
      <w:iCs/>
      <w:color w:val="000000" w:themeColor="text1"/>
    </w:rPr>
  </w:style>
  <w:style w:type="character" w:customStyle="1" w:styleId="ZitatZchn">
    <w:name w:val="Zitat Zchn"/>
    <w:basedOn w:val="Absatz-Standardschriftart"/>
    <w:link w:val="Zitat"/>
    <w:rsid w:val="006D3369"/>
    <w:rPr>
      <w:i/>
      <w:iCs/>
      <w:color w:val="000000"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rsid w:val="00753FAF"/>
    <w:pPr>
      <w:numPr>
        <w:ilvl w:val="1"/>
      </w:numPr>
    </w:pPr>
    <w:rPr>
      <w:rFonts w:ascii="Arial" w:eastAsiaTheme="majorEastAsia" w:hAnsi="Arial" w:cstheme="majorBidi"/>
      <w:b/>
      <w:bCs/>
      <w:sz w:val="32"/>
      <w:szCs w:val="32"/>
    </w:rPr>
  </w:style>
  <w:style w:type="character" w:customStyle="1" w:styleId="UntertitelZchn">
    <w:name w:val="Untertitel Zchn"/>
    <w:basedOn w:val="Absatz-Standardschriftart"/>
    <w:link w:val="Untertitel"/>
    <w:rsid w:val="00753FAF"/>
    <w:rPr>
      <w:rFonts w:ascii="Arial" w:eastAsiaTheme="majorEastAsia" w:hAnsi="Arial" w:cstheme="majorBidi"/>
      <w:b/>
      <w:bCs/>
      <w:sz w:val="32"/>
      <w:szCs w:val="32"/>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 w:type="character" w:styleId="SchwacherVerweis">
    <w:name w:val="Subtle Reference"/>
    <w:basedOn w:val="Absatz-Standardschriftart"/>
    <w:uiPriority w:val="31"/>
    <w:qFormat/>
    <w:rsid w:val="006D3369"/>
    <w:rPr>
      <w:rFonts w:ascii="Arial" w:hAnsi="Arial"/>
      <w:caps w:val="0"/>
      <w:smallCaps w:val="0"/>
      <w:strike w:val="0"/>
      <w:dstrike w:val="0"/>
      <w:vanish w:val="0"/>
      <w:color w:val="595959" w:themeColor="text1" w:themeTint="A6"/>
      <w:sz w:val="22"/>
      <w:szCs w:val="22"/>
      <w:u w:val="none"/>
      <w:vertAlign w:val="baseline"/>
    </w:rPr>
  </w:style>
  <w:style w:type="character" w:styleId="Seitenzahl">
    <w:name w:val="page number"/>
    <w:basedOn w:val="Absatz-Standardschriftart"/>
    <w:uiPriority w:val="99"/>
    <w:unhideWhenUsed/>
    <w:qFormat/>
    <w:rsid w:val="005C0B74"/>
    <w:rPr>
      <w:sz w:val="22"/>
    </w:rPr>
  </w:style>
  <w:style w:type="character" w:styleId="Hyperlink">
    <w:name w:val="Hyperlink"/>
    <w:basedOn w:val="Absatz-Standardschriftart"/>
    <w:rsid w:val="008C21F9"/>
    <w:rPr>
      <w:rFonts w:ascii="Verdana" w:hAnsi="Verdana" w:hint="default"/>
      <w:b w:val="0"/>
      <w:bCs w:val="0"/>
      <w:strike w:val="0"/>
      <w:dstrike w:val="0"/>
      <w:color w:val="0000FF"/>
      <w:u w:val="none"/>
      <w:effect w:val="none"/>
    </w:rPr>
  </w:style>
  <w:style w:type="character" w:customStyle="1" w:styleId="cpy1">
    <w:name w:val="cpy1"/>
    <w:basedOn w:val="Absatz-Standardschriftart"/>
    <w:rsid w:val="008C21F9"/>
    <w:rPr>
      <w:rFonts w:ascii="Verdana" w:hAnsi="Verdana" w:hint="default"/>
      <w:strike w:val="0"/>
      <w:dstrike w:val="0"/>
      <w:color w:val="333536"/>
      <w:sz w:val="17"/>
      <w:szCs w:val="17"/>
      <w:u w:val="none"/>
      <w:effect w:val="none"/>
    </w:rPr>
  </w:style>
  <w:style w:type="character" w:customStyle="1" w:styleId="cpybld1">
    <w:name w:val="cpybld1"/>
    <w:basedOn w:val="Absatz-Standardschriftart"/>
    <w:rsid w:val="008C21F9"/>
    <w:rPr>
      <w:rFonts w:ascii="Verdana" w:hAnsi="Verdana" w:hint="default"/>
      <w:b/>
      <w:bCs/>
      <w:strike w:val="0"/>
      <w:dstrike w:val="0"/>
      <w:color w:val="333536"/>
      <w:sz w:val="17"/>
      <w:szCs w:val="17"/>
      <w:u w:val="none"/>
      <w:effect w:val="none"/>
    </w:rPr>
  </w:style>
  <w:style w:type="paragraph" w:customStyle="1" w:styleId="cpy">
    <w:name w:val="cpy"/>
    <w:basedOn w:val="Standard"/>
    <w:rsid w:val="008C21F9"/>
    <w:pPr>
      <w:tabs>
        <w:tab w:val="clear" w:pos="425"/>
        <w:tab w:val="clear" w:pos="851"/>
        <w:tab w:val="clear" w:pos="1276"/>
        <w:tab w:val="clear" w:pos="3544"/>
      </w:tabs>
      <w:spacing w:before="100" w:beforeAutospacing="1" w:after="100" w:afterAutospacing="1" w:line="240" w:lineRule="auto"/>
      <w:jc w:val="left"/>
    </w:pPr>
    <w:rPr>
      <w:rFonts w:ascii="Verdana" w:eastAsia="Times New Roman" w:hAnsi="Verdana" w:cs="Times New Roman"/>
      <w:color w:val="333536"/>
      <w:sz w:val="17"/>
      <w:szCs w:val="17"/>
    </w:rPr>
  </w:style>
  <w:style w:type="character" w:customStyle="1" w:styleId="cpybld">
    <w:name w:val="cpybld"/>
    <w:basedOn w:val="Absatz-Standardschriftart"/>
    <w:rsid w:val="00C51730"/>
  </w:style>
  <w:style w:type="character" w:styleId="Hervorhebung">
    <w:name w:val="Emphasis"/>
    <w:basedOn w:val="Absatz-Standardschriftart"/>
    <w:uiPriority w:val="20"/>
    <w:qFormat/>
    <w:rsid w:val="007B53E9"/>
    <w:rPr>
      <w:i/>
      <w:iCs/>
    </w:rPr>
  </w:style>
  <w:style w:type="character" w:styleId="Fett">
    <w:name w:val="Strong"/>
    <w:basedOn w:val="Absatz-Standardschriftart"/>
    <w:uiPriority w:val="22"/>
    <w:qFormat/>
    <w:rsid w:val="00553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2062</Words>
  <Characters>12995</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Hyprath-Wittibschläger</dc:creator>
  <cp:keywords/>
  <dc:description/>
  <cp:lastModifiedBy>Schönmetzler Eva</cp:lastModifiedBy>
  <cp:revision>4</cp:revision>
  <dcterms:created xsi:type="dcterms:W3CDTF">2022-06-10T12:03:00Z</dcterms:created>
  <dcterms:modified xsi:type="dcterms:W3CDTF">2022-06-10T12:21:00Z</dcterms:modified>
  <cp:category/>
</cp:coreProperties>
</file>