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sz w:val="24"/>
          <w:szCs w:val="24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 im Rahmen der Neuordnung der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Kaufleute für Versicherungen und Finanzanlagen</w:t>
      </w:r>
    </w:p>
    <w:p>
      <w:pPr>
        <w:jc w:val="center"/>
        <w:rPr>
          <w:b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15881602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835888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Nach der geltenden Ausbildungsordnung vom 2. März 2022 für den Ausbildungsberuf Kaufmann/frau für Versicherungen und Finanzanlagen ist</w:t>
      </w:r>
      <w:r>
        <w:rPr>
          <w:b/>
          <w:sz w:val="24"/>
          <w:szCs w:val="24"/>
        </w:rPr>
        <w:t xml:space="preserve"> eine</w:t>
      </w:r>
      <w:r>
        <w:rPr>
          <w:sz w:val="24"/>
          <w:szCs w:val="24"/>
        </w:rPr>
        <w:t xml:space="preserve"> der folgenden Wahlqualifikationen festzulegen (bitte ankreuzen).</w:t>
      </w:r>
    </w:p>
    <w:p>
      <w:pPr>
        <w:rPr>
          <w:sz w:val="16"/>
          <w:szCs w:val="16"/>
        </w:rPr>
      </w:pPr>
    </w:p>
    <w:p/>
    <w:p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2309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Versicherungsfälle managen</w:t>
      </w:r>
    </w:p>
    <w:p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7536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Risikomanagement durchführen</w:t>
      </w:r>
    </w:p>
    <w:p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3970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Risiken für Nicht-Privatkunden absichern</w:t>
      </w:r>
    </w:p>
    <w:p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7035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im Vertrieb betriebswirtschaftlich arbeiten</w:t>
      </w:r>
    </w:p>
    <w:p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10333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Digitalisierungsprozesse in der Versicherungswirtschaft initiieren und begleiten</w:t>
      </w:r>
    </w:p>
    <w:p>
      <w:pPr>
        <w:rPr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/>
    <w:p>
      <w:pPr>
        <w:rPr>
          <w:sz w:val="24"/>
          <w:szCs w:val="24"/>
        </w:rPr>
      </w:pPr>
    </w:p>
    <w:p>
      <w:pPr>
        <w:tabs>
          <w:tab w:val="left" w:pos="4253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___________________________          _______________________________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  <w:t>Unterschrift der/des gesetzlichen Vertreters</w:t>
      </w:r>
    </w:p>
    <w:sectPr>
      <w:headerReference w:type="default" r:id="rId8"/>
      <w:footerReference w:type="default" r:id="rId9"/>
      <w:pgSz w:w="11906" w:h="16838"/>
      <w:pgMar w:top="1417" w:right="1417" w:bottom="1134" w:left="141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tabs>
        <w:tab w:val="center" w:pos="4536"/>
        <w:tab w:val="right" w:pos="9072"/>
      </w:tabs>
      <w:rPr>
        <w:sz w:val="32"/>
        <w:szCs w:val="24"/>
      </w:rPr>
    </w:pPr>
    <w:r>
      <w:rPr>
        <w:rFonts w:cs="Arial"/>
        <w:sz w:val="20"/>
        <w:szCs w:val="20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Fonts w:cs="Arial"/>
          <w:color w:val="0000FF"/>
          <w:sz w:val="20"/>
          <w:szCs w:val="20"/>
          <w:u w:val="single"/>
        </w:rPr>
        <w:t>www.stuttgart.ihk.de</w:t>
      </w:r>
    </w:hyperlink>
    <w:r>
      <w:rPr>
        <w:rFonts w:cs="Arial"/>
        <w:sz w:val="20"/>
        <w:szCs w:val="20"/>
      </w:rPr>
      <w:t xml:space="preserve"> 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7283"/>
    <w:multiLevelType w:val="hybridMultilevel"/>
    <w:tmpl w:val="E34EBD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YNOAEAiuL3SSbU16AuTA6yPGF0Pl+9xUTdiC86jq2P0j9/P5HjmK+3jxFuBlvZbhLdeiujQtxR5o8xOfbJLUw==" w:salt="q+4PH5Xq+1QCoubNa9GHG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053E99B-BF53-43C2-9C06-C54B97A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4416-DB21-4DEC-ADFD-68E35CE5B39E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BA7E-7B54-4685-A2AE-F1B13B75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Keller</dc:creator>
  <cp:lastModifiedBy>Nied Noelia</cp:lastModifiedBy>
  <cp:revision>4</cp:revision>
  <cp:lastPrinted>2014-02-03T12:45:00Z</cp:lastPrinted>
  <dcterms:created xsi:type="dcterms:W3CDTF">2022-03-10T08:24:00Z</dcterms:created>
  <dcterms:modified xsi:type="dcterms:W3CDTF">2022-03-11T07:31:00Z</dcterms:modified>
</cp:coreProperties>
</file>