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82CD" w14:textId="77777777" w:rsidR="00D55C36" w:rsidRPr="00D55C36" w:rsidRDefault="00D55C36">
      <w:pPr>
        <w:rPr>
          <w:rFonts w:ascii="Arial" w:hAnsi="Arial" w:cs="Arial"/>
          <w:b/>
          <w:bCs/>
          <w:sz w:val="24"/>
          <w:szCs w:val="24"/>
          <w:u w:val="single"/>
        </w:rPr>
      </w:pPr>
    </w:p>
    <w:p w14:paraId="10157226" w14:textId="77777777" w:rsidR="008651BF" w:rsidRPr="00D55C36" w:rsidRDefault="008651BF">
      <w:pPr>
        <w:rPr>
          <w:rFonts w:ascii="Arial" w:hAnsi="Arial" w:cs="Arial"/>
          <w:b/>
          <w:bCs/>
          <w:sz w:val="24"/>
          <w:szCs w:val="24"/>
          <w:u w:val="single"/>
        </w:rPr>
      </w:pPr>
    </w:p>
    <w:p w14:paraId="4D1288B8" w14:textId="77777777" w:rsidR="00BC6118" w:rsidRDefault="00BC6118">
      <w:pPr>
        <w:rPr>
          <w:rFonts w:ascii="Arial" w:hAnsi="Arial" w:cs="Arial"/>
          <w:b/>
          <w:bCs/>
          <w:sz w:val="24"/>
          <w:szCs w:val="24"/>
        </w:rPr>
      </w:pPr>
    </w:p>
    <w:p w14:paraId="7CC30872" w14:textId="77777777" w:rsidR="00BC6118" w:rsidRDefault="00BC6118">
      <w:pPr>
        <w:rPr>
          <w:rFonts w:ascii="Arial" w:hAnsi="Arial" w:cs="Arial"/>
          <w:b/>
          <w:bCs/>
          <w:sz w:val="24"/>
          <w:szCs w:val="24"/>
        </w:rPr>
      </w:pPr>
    </w:p>
    <w:p w14:paraId="1170F281" w14:textId="77777777" w:rsidR="00BC6118" w:rsidRDefault="00BC6118">
      <w:pPr>
        <w:rPr>
          <w:rFonts w:ascii="Arial" w:hAnsi="Arial" w:cs="Arial"/>
          <w:b/>
          <w:bCs/>
          <w:sz w:val="24"/>
          <w:szCs w:val="24"/>
        </w:rPr>
      </w:pPr>
    </w:p>
    <w:p w14:paraId="5C1924B0" w14:textId="77777777" w:rsidR="00BC6118" w:rsidRDefault="00BC6118">
      <w:pPr>
        <w:rPr>
          <w:rFonts w:ascii="Arial" w:hAnsi="Arial" w:cs="Arial"/>
          <w:b/>
          <w:bCs/>
          <w:sz w:val="24"/>
          <w:szCs w:val="24"/>
        </w:rPr>
      </w:pPr>
    </w:p>
    <w:p w14:paraId="13A22E1A" w14:textId="77777777" w:rsidR="002836AE" w:rsidRDefault="002836AE">
      <w:pPr>
        <w:rPr>
          <w:rFonts w:ascii="Arial" w:hAnsi="Arial" w:cs="Arial"/>
          <w:b/>
          <w:bCs/>
          <w:sz w:val="24"/>
          <w:szCs w:val="24"/>
        </w:rPr>
      </w:pPr>
    </w:p>
    <w:p w14:paraId="14498777" w14:textId="77777777" w:rsidR="002836AE" w:rsidRDefault="002836AE">
      <w:pPr>
        <w:rPr>
          <w:rFonts w:ascii="Arial" w:hAnsi="Arial" w:cs="Arial"/>
          <w:b/>
          <w:bCs/>
          <w:sz w:val="24"/>
          <w:szCs w:val="24"/>
        </w:rPr>
      </w:pPr>
    </w:p>
    <w:p w14:paraId="11ECB2ED" w14:textId="59A90646" w:rsidR="00BC6118" w:rsidRPr="00BC6118" w:rsidRDefault="00BC6118" w:rsidP="002836AE">
      <w:pPr>
        <w:ind w:firstLine="708"/>
        <w:rPr>
          <w:rFonts w:ascii="Arial" w:hAnsi="Arial" w:cs="Arial"/>
          <w:sz w:val="72"/>
          <w:szCs w:val="72"/>
        </w:rPr>
      </w:pPr>
      <w:r w:rsidRPr="00BC6118">
        <w:rPr>
          <w:rFonts w:ascii="Arial" w:hAnsi="Arial" w:cs="Arial"/>
          <w:sz w:val="72"/>
          <w:szCs w:val="72"/>
        </w:rPr>
        <w:t>Muster GbR-Vertrag</w:t>
      </w:r>
    </w:p>
    <w:p w14:paraId="05B8E266" w14:textId="77777777" w:rsidR="00BC6118" w:rsidRDefault="00BC6118">
      <w:pPr>
        <w:rPr>
          <w:rFonts w:ascii="Arial" w:hAnsi="Arial" w:cs="Arial"/>
          <w:b/>
          <w:bCs/>
          <w:sz w:val="24"/>
          <w:szCs w:val="24"/>
        </w:rPr>
      </w:pPr>
    </w:p>
    <w:p w14:paraId="39970FF9" w14:textId="77777777" w:rsidR="00BC6118" w:rsidRDefault="00BC6118">
      <w:pPr>
        <w:rPr>
          <w:rFonts w:ascii="Arial" w:hAnsi="Arial" w:cs="Arial"/>
          <w:b/>
          <w:bCs/>
          <w:sz w:val="24"/>
          <w:szCs w:val="24"/>
        </w:rPr>
      </w:pPr>
    </w:p>
    <w:p w14:paraId="5A4A202A" w14:textId="77777777" w:rsidR="00BC6118" w:rsidRDefault="00BC6118">
      <w:pPr>
        <w:rPr>
          <w:rFonts w:ascii="Arial" w:hAnsi="Arial" w:cs="Arial"/>
          <w:b/>
          <w:bCs/>
          <w:sz w:val="24"/>
          <w:szCs w:val="24"/>
        </w:rPr>
      </w:pPr>
    </w:p>
    <w:p w14:paraId="471998F6" w14:textId="77777777" w:rsidR="00BC6118" w:rsidRDefault="00BC6118">
      <w:pPr>
        <w:rPr>
          <w:rFonts w:ascii="Arial" w:hAnsi="Arial" w:cs="Arial"/>
          <w:b/>
          <w:bCs/>
          <w:sz w:val="24"/>
          <w:szCs w:val="24"/>
        </w:rPr>
      </w:pPr>
    </w:p>
    <w:p w14:paraId="7BCCEAE0" w14:textId="77777777" w:rsidR="00BC6118" w:rsidRDefault="00BC6118">
      <w:pPr>
        <w:rPr>
          <w:rFonts w:ascii="Arial" w:hAnsi="Arial" w:cs="Arial"/>
          <w:b/>
          <w:bCs/>
          <w:sz w:val="24"/>
          <w:szCs w:val="24"/>
        </w:rPr>
      </w:pPr>
    </w:p>
    <w:p w14:paraId="73B88EDC" w14:textId="77777777" w:rsidR="00BC6118" w:rsidRDefault="00BC6118">
      <w:pPr>
        <w:rPr>
          <w:rFonts w:ascii="Arial" w:hAnsi="Arial" w:cs="Arial"/>
          <w:b/>
          <w:bCs/>
          <w:sz w:val="24"/>
          <w:szCs w:val="24"/>
        </w:rPr>
      </w:pPr>
    </w:p>
    <w:p w14:paraId="5A864810" w14:textId="77777777" w:rsidR="00BC6118" w:rsidRDefault="00BC6118">
      <w:pPr>
        <w:rPr>
          <w:rFonts w:ascii="Arial" w:hAnsi="Arial" w:cs="Arial"/>
          <w:b/>
          <w:bCs/>
          <w:sz w:val="24"/>
          <w:szCs w:val="24"/>
        </w:rPr>
      </w:pPr>
    </w:p>
    <w:p w14:paraId="23AE4BAD" w14:textId="77777777" w:rsidR="00BC6118" w:rsidRDefault="00BC6118">
      <w:pPr>
        <w:rPr>
          <w:rFonts w:ascii="Arial" w:hAnsi="Arial" w:cs="Arial"/>
          <w:b/>
          <w:bCs/>
          <w:sz w:val="24"/>
          <w:szCs w:val="24"/>
        </w:rPr>
      </w:pPr>
    </w:p>
    <w:p w14:paraId="5C01EED6" w14:textId="77777777" w:rsidR="00BC6118" w:rsidRDefault="00BC6118">
      <w:pPr>
        <w:rPr>
          <w:rFonts w:ascii="Arial" w:hAnsi="Arial" w:cs="Arial"/>
          <w:b/>
          <w:bCs/>
          <w:sz w:val="24"/>
          <w:szCs w:val="24"/>
        </w:rPr>
      </w:pPr>
    </w:p>
    <w:p w14:paraId="65BDB2B1" w14:textId="77777777" w:rsidR="00BC6118" w:rsidRDefault="00BC6118">
      <w:pPr>
        <w:rPr>
          <w:rFonts w:ascii="Arial" w:hAnsi="Arial" w:cs="Arial"/>
          <w:b/>
          <w:bCs/>
          <w:sz w:val="24"/>
          <w:szCs w:val="24"/>
        </w:rPr>
      </w:pPr>
    </w:p>
    <w:p w14:paraId="0D2316F1" w14:textId="77777777" w:rsidR="00BC6118" w:rsidRDefault="00BC6118">
      <w:pPr>
        <w:rPr>
          <w:rFonts w:ascii="Arial" w:hAnsi="Arial" w:cs="Arial"/>
          <w:b/>
          <w:bCs/>
          <w:sz w:val="24"/>
          <w:szCs w:val="24"/>
        </w:rPr>
      </w:pPr>
    </w:p>
    <w:p w14:paraId="5F62F124" w14:textId="77777777" w:rsidR="00BC6118" w:rsidRDefault="00BC6118">
      <w:pPr>
        <w:rPr>
          <w:rFonts w:ascii="Arial" w:hAnsi="Arial" w:cs="Arial"/>
          <w:b/>
          <w:bCs/>
          <w:sz w:val="24"/>
          <w:szCs w:val="24"/>
        </w:rPr>
      </w:pPr>
    </w:p>
    <w:p w14:paraId="67A07105" w14:textId="77777777" w:rsidR="00BC6118" w:rsidRDefault="00BC6118">
      <w:pPr>
        <w:rPr>
          <w:rFonts w:ascii="Arial" w:hAnsi="Arial" w:cs="Arial"/>
          <w:b/>
          <w:bCs/>
          <w:sz w:val="24"/>
          <w:szCs w:val="24"/>
        </w:rPr>
      </w:pPr>
    </w:p>
    <w:p w14:paraId="182E9349" w14:textId="77777777" w:rsidR="00BC6118" w:rsidRDefault="00BC6118">
      <w:pPr>
        <w:rPr>
          <w:rFonts w:ascii="Arial" w:hAnsi="Arial" w:cs="Arial"/>
          <w:b/>
          <w:bCs/>
          <w:sz w:val="24"/>
          <w:szCs w:val="24"/>
        </w:rPr>
      </w:pPr>
    </w:p>
    <w:p w14:paraId="02C2D6EA" w14:textId="77777777" w:rsidR="00BC6118" w:rsidRDefault="00BC6118">
      <w:pPr>
        <w:rPr>
          <w:rFonts w:ascii="Arial" w:hAnsi="Arial" w:cs="Arial"/>
          <w:b/>
          <w:bCs/>
          <w:sz w:val="24"/>
          <w:szCs w:val="24"/>
        </w:rPr>
      </w:pPr>
    </w:p>
    <w:p w14:paraId="3ED1A900" w14:textId="77777777" w:rsidR="00BC6118" w:rsidRDefault="00BC6118">
      <w:pPr>
        <w:rPr>
          <w:rFonts w:ascii="Arial" w:hAnsi="Arial" w:cs="Arial"/>
          <w:b/>
          <w:bCs/>
          <w:sz w:val="24"/>
          <w:szCs w:val="24"/>
        </w:rPr>
      </w:pPr>
    </w:p>
    <w:p w14:paraId="0759B755" w14:textId="77777777" w:rsidR="00BC6118" w:rsidRDefault="00BC6118">
      <w:pPr>
        <w:rPr>
          <w:rFonts w:ascii="Arial" w:hAnsi="Arial" w:cs="Arial"/>
          <w:b/>
          <w:bCs/>
          <w:sz w:val="24"/>
          <w:szCs w:val="24"/>
        </w:rPr>
      </w:pPr>
    </w:p>
    <w:p w14:paraId="35443FC1" w14:textId="459DEEAB" w:rsidR="00BC6118" w:rsidRDefault="00283EC6" w:rsidP="00283EC6">
      <w:pPr>
        <w:tabs>
          <w:tab w:val="left" w:pos="2340"/>
        </w:tabs>
        <w:rPr>
          <w:rFonts w:ascii="Arial" w:hAnsi="Arial" w:cs="Arial"/>
          <w:b/>
          <w:bCs/>
          <w:sz w:val="24"/>
          <w:szCs w:val="24"/>
        </w:rPr>
      </w:pPr>
      <w:r>
        <w:rPr>
          <w:rFonts w:ascii="Arial" w:hAnsi="Arial" w:cs="Arial"/>
          <w:b/>
          <w:bCs/>
          <w:sz w:val="24"/>
          <w:szCs w:val="24"/>
        </w:rPr>
        <w:tab/>
      </w:r>
    </w:p>
    <w:p w14:paraId="70283225" w14:textId="77777777" w:rsidR="002836AE" w:rsidRDefault="002836AE">
      <w:pPr>
        <w:rPr>
          <w:rFonts w:ascii="Arial" w:hAnsi="Arial" w:cs="Arial"/>
          <w:b/>
          <w:bCs/>
          <w:sz w:val="24"/>
          <w:szCs w:val="24"/>
        </w:rPr>
      </w:pPr>
    </w:p>
    <w:p w14:paraId="3FBF09EC" w14:textId="63DEA9E2" w:rsidR="008651BF" w:rsidRPr="00D55C36" w:rsidRDefault="008651BF" w:rsidP="00566100">
      <w:pPr>
        <w:jc w:val="both"/>
        <w:rPr>
          <w:rFonts w:ascii="Arial" w:hAnsi="Arial" w:cs="Arial"/>
          <w:b/>
          <w:bCs/>
          <w:sz w:val="24"/>
          <w:szCs w:val="24"/>
        </w:rPr>
      </w:pPr>
      <w:r w:rsidRPr="00D55C36">
        <w:rPr>
          <w:rFonts w:ascii="Arial" w:hAnsi="Arial" w:cs="Arial"/>
          <w:b/>
          <w:bCs/>
          <w:sz w:val="24"/>
          <w:szCs w:val="24"/>
        </w:rPr>
        <w:lastRenderedPageBreak/>
        <w:t xml:space="preserve">Vorbemerkung </w:t>
      </w:r>
    </w:p>
    <w:p w14:paraId="31E6F642" w14:textId="77777777" w:rsidR="008651BF" w:rsidRPr="00D55C36" w:rsidRDefault="008651BF" w:rsidP="00566100">
      <w:pPr>
        <w:jc w:val="both"/>
        <w:rPr>
          <w:rFonts w:ascii="Arial" w:hAnsi="Arial" w:cs="Arial"/>
          <w:sz w:val="24"/>
          <w:szCs w:val="24"/>
        </w:rPr>
      </w:pPr>
      <w:r w:rsidRPr="00D55C36">
        <w:rPr>
          <w:rFonts w:ascii="Arial" w:hAnsi="Arial" w:cs="Arial"/>
          <w:sz w:val="24"/>
          <w:szCs w:val="24"/>
        </w:rPr>
        <w:t xml:space="preserve">Der Gesellschaftsvertrag einer GbR bedarf keiner besonderen Form. Er kann daher auch mündlich oder durch schlüssiges Verhalten geschlossen werden. </w:t>
      </w:r>
    </w:p>
    <w:p w14:paraId="035262E3" w14:textId="0AA863A1" w:rsidR="008651BF" w:rsidRPr="00D55C36" w:rsidRDefault="008651BF" w:rsidP="00566100">
      <w:pPr>
        <w:jc w:val="both"/>
        <w:rPr>
          <w:rFonts w:ascii="Arial" w:hAnsi="Arial" w:cs="Arial"/>
          <w:sz w:val="24"/>
          <w:szCs w:val="24"/>
        </w:rPr>
      </w:pPr>
      <w:r w:rsidRPr="00D55C36">
        <w:rPr>
          <w:rFonts w:ascii="Arial" w:hAnsi="Arial" w:cs="Arial"/>
          <w:sz w:val="24"/>
          <w:szCs w:val="24"/>
        </w:rPr>
        <w:t xml:space="preserve">Nur in Ausnahmefällen, zum Beispiel wenn im Vertrag eine Verpflichtung zur Übertragung des Eigentums an einem Grundstück geregelt wird, muss der Vertrag notariell beurkundet werden. </w:t>
      </w:r>
    </w:p>
    <w:p w14:paraId="74E93B02" w14:textId="3289A8F9" w:rsidR="008651BF" w:rsidRPr="00D55C36" w:rsidRDefault="008651BF" w:rsidP="00566100">
      <w:pPr>
        <w:jc w:val="both"/>
        <w:rPr>
          <w:rFonts w:ascii="Arial" w:hAnsi="Arial" w:cs="Arial"/>
          <w:sz w:val="24"/>
          <w:szCs w:val="24"/>
        </w:rPr>
      </w:pPr>
      <w:r w:rsidRPr="00D55C36">
        <w:rPr>
          <w:rFonts w:ascii="Arial" w:hAnsi="Arial" w:cs="Arial"/>
          <w:sz w:val="24"/>
          <w:szCs w:val="24"/>
        </w:rPr>
        <w:t xml:space="preserve">Da nur wenige Bestimmungen zur GbR im BGB zwingend sind, besteht bei der Vertragsgestaltung Spielraum. Gegenüber den dispositiven Vorschriften des BGB haben die Regelungen im Gesellschaftsvertrag sowie die Beschlüsse der Gesellschafter grundsätzlich Vorrang. Fehlen bestimmte vertragliche Regelungen, werden diese durch die gesetzliche Regelung des BGB ersetzt oder anhand ergänzender Vertragsauslegung ermittelt. </w:t>
      </w:r>
    </w:p>
    <w:p w14:paraId="14B8EA26" w14:textId="77777777" w:rsidR="008651BF" w:rsidRPr="00D55C36" w:rsidRDefault="008651BF" w:rsidP="00566100">
      <w:pPr>
        <w:jc w:val="both"/>
        <w:rPr>
          <w:rFonts w:ascii="Arial" w:hAnsi="Arial" w:cs="Arial"/>
          <w:sz w:val="24"/>
          <w:szCs w:val="24"/>
        </w:rPr>
      </w:pPr>
      <w:r w:rsidRPr="00D55C36">
        <w:rPr>
          <w:rFonts w:ascii="Arial" w:hAnsi="Arial" w:cs="Arial"/>
          <w:sz w:val="24"/>
          <w:szCs w:val="24"/>
        </w:rPr>
        <w:t xml:space="preserve">Der Mustervertrag enthält Beispiele für typische Regelungsinhalte eines GbR Vertrags und Gestaltungsmöglichkeiten. Das Muster dient nur als Beispiel, es erhebt keinen Anspruch auf Vollständigkeit und kann eine individuelle Beratung durch einen Rechtsberater nicht ersetzen. </w:t>
      </w:r>
    </w:p>
    <w:p w14:paraId="3BE86139" w14:textId="77777777" w:rsidR="008651BF" w:rsidRPr="00D55C36" w:rsidRDefault="008651BF" w:rsidP="00566100">
      <w:pPr>
        <w:jc w:val="both"/>
        <w:rPr>
          <w:rFonts w:ascii="Arial" w:hAnsi="Arial" w:cs="Arial"/>
          <w:sz w:val="24"/>
          <w:szCs w:val="24"/>
        </w:rPr>
      </w:pPr>
    </w:p>
    <w:p w14:paraId="174EC3D8" w14:textId="77777777" w:rsidR="008651BF" w:rsidRPr="00D55C36" w:rsidRDefault="008651BF" w:rsidP="00566100">
      <w:pPr>
        <w:jc w:val="both"/>
        <w:rPr>
          <w:rFonts w:ascii="Arial" w:hAnsi="Arial" w:cs="Arial"/>
          <w:sz w:val="24"/>
          <w:szCs w:val="24"/>
        </w:rPr>
      </w:pPr>
    </w:p>
    <w:p w14:paraId="1C658C42" w14:textId="0E292377" w:rsidR="008651BF" w:rsidRPr="00BC6118" w:rsidRDefault="00BC6118" w:rsidP="00566100">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BC6118">
        <w:rPr>
          <w:rFonts w:ascii="Arial" w:hAnsi="Arial" w:cs="Arial"/>
          <w:b/>
          <w:bCs/>
          <w:sz w:val="24"/>
          <w:szCs w:val="24"/>
        </w:rPr>
        <w:t>Haftungsausschluss</w:t>
      </w:r>
    </w:p>
    <w:p w14:paraId="23647B4C" w14:textId="77777777" w:rsidR="00D045B1" w:rsidRPr="00D045B1" w:rsidRDefault="00D045B1" w:rsidP="00566100">
      <w:pPr>
        <w:pBdr>
          <w:top w:val="single" w:sz="4" w:space="1" w:color="auto"/>
          <w:left w:val="single" w:sz="4" w:space="4" w:color="auto"/>
          <w:bottom w:val="single" w:sz="4" w:space="1" w:color="auto"/>
          <w:right w:val="single" w:sz="4" w:space="4" w:color="auto"/>
        </w:pBdr>
        <w:jc w:val="both"/>
        <w:rPr>
          <w:rFonts w:ascii="Arial" w:hAnsi="Arial" w:cs="Arial"/>
          <w:sz w:val="24"/>
          <w:szCs w:val="24"/>
          <w:lang w:eastAsia="de-DE"/>
        </w:rPr>
      </w:pPr>
      <w:r w:rsidRPr="00D045B1">
        <w:rPr>
          <w:rFonts w:ascii="Arial" w:hAnsi="Arial" w:cs="Arial"/>
          <w:sz w:val="24"/>
          <w:szCs w:val="24"/>
          <w:lang w:eastAsia="de-DE"/>
        </w:rPr>
        <w:t xml:space="preserve">Bitte haben Sie Verständnis dafür, dass diese Nachricht nur erste Hinweise geben soll und keinen Anspruch auf Vollständigkeit erhebt. </w:t>
      </w:r>
    </w:p>
    <w:p w14:paraId="60DACABB" w14:textId="77777777" w:rsidR="00D045B1" w:rsidRPr="00D045B1" w:rsidRDefault="00D045B1" w:rsidP="00566100">
      <w:pPr>
        <w:pBdr>
          <w:top w:val="single" w:sz="4" w:space="1" w:color="auto"/>
          <w:left w:val="single" w:sz="4" w:space="4" w:color="auto"/>
          <w:bottom w:val="single" w:sz="4" w:space="1" w:color="auto"/>
          <w:right w:val="single" w:sz="4" w:space="4" w:color="auto"/>
        </w:pBdr>
        <w:jc w:val="both"/>
        <w:rPr>
          <w:rFonts w:ascii="Arial" w:hAnsi="Arial" w:cs="Arial"/>
          <w:sz w:val="24"/>
          <w:szCs w:val="24"/>
          <w:lang w:eastAsia="de-DE"/>
        </w:rPr>
      </w:pPr>
      <w:r w:rsidRPr="00D045B1">
        <w:rPr>
          <w:rFonts w:ascii="Arial" w:hAnsi="Arial" w:cs="Arial"/>
          <w:sz w:val="24"/>
          <w:szCs w:val="24"/>
          <w:lang w:eastAsia="de-DE"/>
        </w:rPr>
        <w:t xml:space="preserve">Obwohl sie mit größtmöglicher Sorgfalt erstellt wurde, kann eine Haftung für die inhaltliche Richtigkeit nicht übernommen werden. </w:t>
      </w:r>
    </w:p>
    <w:p w14:paraId="3D6D1A40" w14:textId="44A043A5" w:rsidR="008651BF" w:rsidRPr="00D55C36" w:rsidRDefault="00D045B1" w:rsidP="00566100">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D045B1">
        <w:rPr>
          <w:rFonts w:ascii="Arial" w:hAnsi="Arial" w:cs="Arial"/>
          <w:sz w:val="24"/>
          <w:szCs w:val="24"/>
          <w:lang w:eastAsia="de-DE"/>
        </w:rPr>
        <w:t>Eine rechtliche Beratung, die der eines Rechtsanwalts gleichkommt, können und dürfen wir aus gesetzlichen Gründen nicht leisten.</w:t>
      </w:r>
    </w:p>
    <w:p w14:paraId="710A1B5B" w14:textId="77777777" w:rsidR="008651BF" w:rsidRPr="00D55C36" w:rsidRDefault="008651BF" w:rsidP="00566100">
      <w:pPr>
        <w:jc w:val="both"/>
        <w:rPr>
          <w:rFonts w:ascii="Arial" w:hAnsi="Arial" w:cs="Arial"/>
          <w:sz w:val="24"/>
          <w:szCs w:val="24"/>
        </w:rPr>
      </w:pPr>
    </w:p>
    <w:p w14:paraId="42EE506F" w14:textId="77777777" w:rsidR="008651BF" w:rsidRPr="00D55C36" w:rsidRDefault="008651BF" w:rsidP="00566100">
      <w:pPr>
        <w:jc w:val="both"/>
        <w:rPr>
          <w:rFonts w:ascii="Arial" w:hAnsi="Arial" w:cs="Arial"/>
          <w:sz w:val="24"/>
          <w:szCs w:val="24"/>
        </w:rPr>
      </w:pPr>
    </w:p>
    <w:p w14:paraId="02022895" w14:textId="77777777" w:rsidR="008651BF" w:rsidRPr="00D55C36" w:rsidRDefault="008651BF" w:rsidP="00566100">
      <w:pPr>
        <w:jc w:val="both"/>
        <w:rPr>
          <w:rFonts w:ascii="Arial" w:hAnsi="Arial" w:cs="Arial"/>
          <w:sz w:val="24"/>
          <w:szCs w:val="24"/>
        </w:rPr>
      </w:pPr>
    </w:p>
    <w:p w14:paraId="2D0CDFE4" w14:textId="77777777" w:rsidR="008651BF" w:rsidRDefault="008651BF" w:rsidP="00566100">
      <w:pPr>
        <w:jc w:val="both"/>
        <w:rPr>
          <w:rFonts w:ascii="Arial" w:hAnsi="Arial" w:cs="Arial"/>
          <w:sz w:val="24"/>
          <w:szCs w:val="24"/>
        </w:rPr>
      </w:pPr>
    </w:p>
    <w:p w14:paraId="3DD1B69A" w14:textId="77777777" w:rsidR="00D045B1" w:rsidRDefault="00D045B1" w:rsidP="00566100">
      <w:pPr>
        <w:jc w:val="both"/>
        <w:rPr>
          <w:rFonts w:ascii="Arial" w:hAnsi="Arial" w:cs="Arial"/>
          <w:sz w:val="24"/>
          <w:szCs w:val="24"/>
        </w:rPr>
      </w:pPr>
    </w:p>
    <w:p w14:paraId="7315B391" w14:textId="77777777" w:rsidR="00D045B1" w:rsidRPr="00D55C36" w:rsidRDefault="00D045B1" w:rsidP="00566100">
      <w:pPr>
        <w:jc w:val="both"/>
        <w:rPr>
          <w:rFonts w:ascii="Arial" w:hAnsi="Arial" w:cs="Arial"/>
          <w:sz w:val="24"/>
          <w:szCs w:val="24"/>
        </w:rPr>
      </w:pPr>
    </w:p>
    <w:p w14:paraId="32C56882" w14:textId="77777777" w:rsidR="008651BF" w:rsidRPr="00D55C36" w:rsidRDefault="008651BF" w:rsidP="00566100">
      <w:pPr>
        <w:jc w:val="both"/>
        <w:rPr>
          <w:rFonts w:ascii="Arial" w:hAnsi="Arial" w:cs="Arial"/>
          <w:sz w:val="24"/>
          <w:szCs w:val="24"/>
        </w:rPr>
      </w:pPr>
    </w:p>
    <w:p w14:paraId="71281567" w14:textId="77777777" w:rsidR="008651BF" w:rsidRPr="00D55C36" w:rsidRDefault="008651BF" w:rsidP="00566100">
      <w:pPr>
        <w:jc w:val="both"/>
        <w:rPr>
          <w:rFonts w:ascii="Arial" w:hAnsi="Arial" w:cs="Arial"/>
          <w:sz w:val="24"/>
          <w:szCs w:val="24"/>
        </w:rPr>
      </w:pPr>
    </w:p>
    <w:p w14:paraId="5DB3C563" w14:textId="77777777" w:rsidR="008651BF" w:rsidRDefault="008651BF" w:rsidP="00566100">
      <w:pPr>
        <w:jc w:val="both"/>
        <w:rPr>
          <w:rFonts w:ascii="Arial" w:hAnsi="Arial" w:cs="Arial"/>
          <w:sz w:val="24"/>
          <w:szCs w:val="24"/>
        </w:rPr>
      </w:pPr>
    </w:p>
    <w:p w14:paraId="283F8625" w14:textId="77777777" w:rsidR="00A907B2" w:rsidRDefault="00A907B2" w:rsidP="00566100">
      <w:pPr>
        <w:jc w:val="both"/>
        <w:rPr>
          <w:rFonts w:ascii="Arial" w:hAnsi="Arial" w:cs="Arial"/>
          <w:sz w:val="24"/>
          <w:szCs w:val="24"/>
        </w:rPr>
      </w:pPr>
    </w:p>
    <w:p w14:paraId="590C8B01" w14:textId="267C0382" w:rsidR="008651BF" w:rsidRPr="00D55C36" w:rsidRDefault="008651BF" w:rsidP="00566100">
      <w:pPr>
        <w:jc w:val="both"/>
        <w:rPr>
          <w:rFonts w:ascii="Arial" w:hAnsi="Arial" w:cs="Arial"/>
          <w:b/>
          <w:bCs/>
          <w:sz w:val="24"/>
          <w:szCs w:val="24"/>
        </w:rPr>
      </w:pPr>
      <w:r w:rsidRPr="00D55C36">
        <w:rPr>
          <w:rFonts w:ascii="Arial" w:hAnsi="Arial" w:cs="Arial"/>
          <w:b/>
          <w:bCs/>
          <w:sz w:val="24"/>
          <w:szCs w:val="24"/>
        </w:rPr>
        <w:lastRenderedPageBreak/>
        <w:t xml:space="preserve">G e s e l </w:t>
      </w:r>
      <w:proofErr w:type="spellStart"/>
      <w:r w:rsidRPr="00D55C36">
        <w:rPr>
          <w:rFonts w:ascii="Arial" w:hAnsi="Arial" w:cs="Arial"/>
          <w:b/>
          <w:bCs/>
          <w:sz w:val="24"/>
          <w:szCs w:val="24"/>
        </w:rPr>
        <w:t>l</w:t>
      </w:r>
      <w:proofErr w:type="spellEnd"/>
      <w:r w:rsidRPr="00D55C36">
        <w:rPr>
          <w:rFonts w:ascii="Arial" w:hAnsi="Arial" w:cs="Arial"/>
          <w:b/>
          <w:bCs/>
          <w:sz w:val="24"/>
          <w:szCs w:val="24"/>
        </w:rPr>
        <w:t xml:space="preserve"> s c h a f t s v e r t r a g</w:t>
      </w:r>
    </w:p>
    <w:p w14:paraId="3E544A6D" w14:textId="77777777" w:rsidR="008651BF" w:rsidRPr="00D55C36" w:rsidRDefault="008651BF" w:rsidP="00566100">
      <w:pPr>
        <w:jc w:val="both"/>
        <w:rPr>
          <w:rFonts w:ascii="Arial" w:hAnsi="Arial" w:cs="Arial"/>
          <w:sz w:val="24"/>
          <w:szCs w:val="24"/>
        </w:rPr>
      </w:pPr>
    </w:p>
    <w:p w14:paraId="247EF402" w14:textId="77777777" w:rsidR="008651BF" w:rsidRPr="00D55C36" w:rsidRDefault="008651BF" w:rsidP="00566100">
      <w:pPr>
        <w:jc w:val="both"/>
        <w:rPr>
          <w:rFonts w:ascii="Arial" w:hAnsi="Arial" w:cs="Arial"/>
          <w:b/>
          <w:bCs/>
          <w:sz w:val="24"/>
          <w:szCs w:val="24"/>
        </w:rPr>
      </w:pPr>
      <w:r w:rsidRPr="00D55C36">
        <w:rPr>
          <w:rFonts w:ascii="Arial" w:hAnsi="Arial" w:cs="Arial"/>
          <w:b/>
          <w:bCs/>
          <w:sz w:val="24"/>
          <w:szCs w:val="24"/>
        </w:rPr>
        <w:t xml:space="preserve">§ 1 Name und Ort </w:t>
      </w:r>
    </w:p>
    <w:p w14:paraId="4B17EB21" w14:textId="77777777" w:rsidR="008651BF" w:rsidRPr="00D55C36" w:rsidRDefault="008651BF" w:rsidP="00566100">
      <w:pPr>
        <w:jc w:val="both"/>
        <w:rPr>
          <w:rFonts w:ascii="Arial" w:hAnsi="Arial" w:cs="Arial"/>
          <w:sz w:val="24"/>
          <w:szCs w:val="24"/>
        </w:rPr>
      </w:pPr>
      <w:r w:rsidRPr="00D55C36">
        <w:rPr>
          <w:rFonts w:ascii="Arial" w:hAnsi="Arial" w:cs="Arial"/>
          <w:sz w:val="24"/>
          <w:szCs w:val="24"/>
        </w:rPr>
        <w:t xml:space="preserve">(1) Die Gesellschaft ist eine Gesellschaft bürgerlichen Rechts. </w:t>
      </w:r>
    </w:p>
    <w:p w14:paraId="01655D9F" w14:textId="31F8B97C" w:rsidR="008651BF" w:rsidRPr="00D55C36" w:rsidRDefault="008651BF" w:rsidP="00566100">
      <w:pPr>
        <w:jc w:val="both"/>
        <w:rPr>
          <w:rFonts w:ascii="Arial" w:hAnsi="Arial" w:cs="Arial"/>
          <w:sz w:val="24"/>
          <w:szCs w:val="24"/>
        </w:rPr>
      </w:pPr>
      <w:r w:rsidRPr="00D55C36">
        <w:rPr>
          <w:rFonts w:ascii="Arial" w:hAnsi="Arial" w:cs="Arial"/>
          <w:sz w:val="24"/>
          <w:szCs w:val="24"/>
        </w:rPr>
        <w:t>(2) Die Gesellschaft führt den Namen „</w:t>
      </w:r>
      <w:r w:rsidR="003231BB" w:rsidRPr="00D55C36">
        <w:rPr>
          <w:rFonts w:ascii="Arial" w:hAnsi="Arial" w:cs="Arial"/>
          <w:sz w:val="24"/>
          <w:szCs w:val="24"/>
        </w:rPr>
        <w:t>Maier, Müller &amp; Schmidt</w:t>
      </w:r>
      <w:r w:rsidRPr="00D55C36">
        <w:rPr>
          <w:rFonts w:ascii="Arial" w:hAnsi="Arial" w:cs="Arial"/>
          <w:sz w:val="24"/>
          <w:szCs w:val="24"/>
        </w:rPr>
        <w:t xml:space="preserve"> GbR“. Zusätzlich führt die Gesellschaft die Geschäftsbezeichnung „Express Copy-Shop“. </w:t>
      </w:r>
    </w:p>
    <w:p w14:paraId="64A19ECC" w14:textId="28C53BA2" w:rsidR="008651BF" w:rsidRPr="00D55C36" w:rsidRDefault="008651BF" w:rsidP="00566100">
      <w:pPr>
        <w:jc w:val="both"/>
        <w:rPr>
          <w:rFonts w:ascii="Arial" w:hAnsi="Arial" w:cs="Arial"/>
          <w:i/>
          <w:iCs/>
          <w:sz w:val="24"/>
          <w:szCs w:val="24"/>
        </w:rPr>
      </w:pPr>
      <w:r w:rsidRPr="00D55C36">
        <w:rPr>
          <w:rFonts w:ascii="Arial" w:hAnsi="Arial" w:cs="Arial"/>
          <w:i/>
          <w:iCs/>
          <w:sz w:val="24"/>
          <w:szCs w:val="24"/>
        </w:rPr>
        <w:t xml:space="preserve">Ab 1. Januar 2024 gilt: Eine eingetragene GbR muss z.B. den Rechtsformzusatz </w:t>
      </w:r>
      <w:proofErr w:type="spellStart"/>
      <w:r w:rsidRPr="00D55C36">
        <w:rPr>
          <w:rFonts w:ascii="Arial" w:hAnsi="Arial" w:cs="Arial"/>
          <w:i/>
          <w:iCs/>
          <w:sz w:val="24"/>
          <w:szCs w:val="24"/>
        </w:rPr>
        <w:t>eGbR</w:t>
      </w:r>
      <w:proofErr w:type="spellEnd"/>
      <w:r w:rsidRPr="00D55C36">
        <w:rPr>
          <w:rFonts w:ascii="Arial" w:hAnsi="Arial" w:cs="Arial"/>
          <w:i/>
          <w:iCs/>
          <w:sz w:val="24"/>
          <w:szCs w:val="24"/>
        </w:rPr>
        <w:t xml:space="preserve"> führen</w:t>
      </w:r>
    </w:p>
    <w:p w14:paraId="3FF3B0D9" w14:textId="18EA20EA" w:rsidR="008651BF" w:rsidRPr="00D55C36" w:rsidRDefault="008651BF" w:rsidP="00566100">
      <w:pPr>
        <w:jc w:val="both"/>
        <w:rPr>
          <w:rFonts w:ascii="Arial" w:hAnsi="Arial" w:cs="Arial"/>
          <w:sz w:val="24"/>
          <w:szCs w:val="24"/>
        </w:rPr>
      </w:pPr>
      <w:r w:rsidRPr="00D55C36">
        <w:rPr>
          <w:rFonts w:ascii="Arial" w:hAnsi="Arial" w:cs="Arial"/>
          <w:sz w:val="24"/>
          <w:szCs w:val="24"/>
        </w:rPr>
        <w:t xml:space="preserve">(3) Der Geschäftsbetrieb liegt in </w:t>
      </w:r>
      <w:proofErr w:type="gramStart"/>
      <w:r w:rsidR="00566100">
        <w:rPr>
          <w:rFonts w:ascii="Arial" w:hAnsi="Arial" w:cs="Arial"/>
          <w:sz w:val="24"/>
          <w:szCs w:val="24"/>
        </w:rPr>
        <w:t>[</w:t>
      </w:r>
      <w:r w:rsidRPr="00D55C36">
        <w:rPr>
          <w:rFonts w:ascii="Arial" w:hAnsi="Arial" w:cs="Arial"/>
          <w:sz w:val="24"/>
          <w:szCs w:val="24"/>
        </w:rPr>
        <w:t>….</w:t>
      </w:r>
      <w:proofErr w:type="gramEnd"/>
      <w:r w:rsidR="00566100">
        <w:rPr>
          <w:rFonts w:ascii="Arial" w:hAnsi="Arial" w:cs="Arial"/>
          <w:sz w:val="24"/>
          <w:szCs w:val="24"/>
        </w:rPr>
        <w:t>].</w:t>
      </w:r>
    </w:p>
    <w:p w14:paraId="255C73D9" w14:textId="77777777" w:rsidR="008651BF" w:rsidRPr="00D55C36" w:rsidRDefault="008651BF" w:rsidP="00566100">
      <w:pPr>
        <w:jc w:val="both"/>
        <w:rPr>
          <w:rFonts w:ascii="Arial" w:hAnsi="Arial" w:cs="Arial"/>
          <w:sz w:val="24"/>
          <w:szCs w:val="24"/>
        </w:rPr>
      </w:pPr>
    </w:p>
    <w:p w14:paraId="3DBD892E" w14:textId="77777777" w:rsidR="008651BF" w:rsidRPr="00D55C36" w:rsidRDefault="008651BF" w:rsidP="00566100">
      <w:pPr>
        <w:jc w:val="both"/>
        <w:rPr>
          <w:rFonts w:ascii="Arial" w:hAnsi="Arial" w:cs="Arial"/>
          <w:b/>
          <w:bCs/>
          <w:sz w:val="24"/>
          <w:szCs w:val="24"/>
        </w:rPr>
      </w:pPr>
      <w:r w:rsidRPr="00D55C36">
        <w:rPr>
          <w:rFonts w:ascii="Arial" w:hAnsi="Arial" w:cs="Arial"/>
          <w:b/>
          <w:bCs/>
          <w:sz w:val="24"/>
          <w:szCs w:val="24"/>
        </w:rPr>
        <w:t xml:space="preserve"> § 2 Zweck </w:t>
      </w:r>
    </w:p>
    <w:p w14:paraId="4D8E178A" w14:textId="77777777" w:rsidR="008651BF" w:rsidRPr="00D55C36" w:rsidRDefault="008651BF" w:rsidP="00566100">
      <w:pPr>
        <w:jc w:val="both"/>
        <w:rPr>
          <w:rFonts w:ascii="Arial" w:hAnsi="Arial" w:cs="Arial"/>
          <w:sz w:val="24"/>
          <w:szCs w:val="24"/>
        </w:rPr>
      </w:pPr>
      <w:r w:rsidRPr="00D55C36">
        <w:rPr>
          <w:rFonts w:ascii="Arial" w:hAnsi="Arial" w:cs="Arial"/>
          <w:sz w:val="24"/>
          <w:szCs w:val="24"/>
        </w:rPr>
        <w:t>Zweck der Gesellschaft ist der Betrieb eines Copy-Shops und die Übernahme von Vervielfältigungsaufträgen.</w:t>
      </w:r>
    </w:p>
    <w:p w14:paraId="22D8E17E" w14:textId="77777777" w:rsidR="008651BF" w:rsidRPr="00D55C36" w:rsidRDefault="008651BF" w:rsidP="00566100">
      <w:pPr>
        <w:jc w:val="both"/>
        <w:rPr>
          <w:rFonts w:ascii="Arial" w:hAnsi="Arial" w:cs="Arial"/>
          <w:sz w:val="24"/>
          <w:szCs w:val="24"/>
        </w:rPr>
      </w:pPr>
    </w:p>
    <w:p w14:paraId="64994044" w14:textId="77777777" w:rsidR="008651BF" w:rsidRPr="00D55C36" w:rsidRDefault="008651BF" w:rsidP="00566100">
      <w:pPr>
        <w:jc w:val="both"/>
        <w:rPr>
          <w:rFonts w:ascii="Arial" w:hAnsi="Arial" w:cs="Arial"/>
          <w:b/>
          <w:bCs/>
          <w:sz w:val="24"/>
          <w:szCs w:val="24"/>
        </w:rPr>
      </w:pPr>
      <w:r w:rsidRPr="00D55C36">
        <w:rPr>
          <w:rFonts w:ascii="Arial" w:hAnsi="Arial" w:cs="Arial"/>
          <w:b/>
          <w:bCs/>
          <w:sz w:val="24"/>
          <w:szCs w:val="24"/>
        </w:rPr>
        <w:t xml:space="preserve">§ 3 Geschäftsjahr, Beginn und Dauer </w:t>
      </w:r>
    </w:p>
    <w:p w14:paraId="41022BFA" w14:textId="77777777" w:rsidR="008651BF" w:rsidRPr="00D55C36" w:rsidRDefault="008651BF" w:rsidP="00566100">
      <w:pPr>
        <w:jc w:val="both"/>
        <w:rPr>
          <w:rFonts w:ascii="Arial" w:hAnsi="Arial" w:cs="Arial"/>
          <w:sz w:val="24"/>
          <w:szCs w:val="24"/>
        </w:rPr>
      </w:pPr>
      <w:r w:rsidRPr="00D55C36">
        <w:rPr>
          <w:rFonts w:ascii="Arial" w:hAnsi="Arial" w:cs="Arial"/>
          <w:sz w:val="24"/>
          <w:szCs w:val="24"/>
        </w:rPr>
        <w:t xml:space="preserve">(1) Das Geschäftsjahr ist das Kalenderjahr. </w:t>
      </w:r>
    </w:p>
    <w:p w14:paraId="3650D845" w14:textId="0B5BF9CE" w:rsidR="00DC481F" w:rsidRPr="00D55C36" w:rsidRDefault="008651BF" w:rsidP="00566100">
      <w:pPr>
        <w:jc w:val="both"/>
        <w:rPr>
          <w:rFonts w:ascii="Arial" w:hAnsi="Arial" w:cs="Arial"/>
          <w:sz w:val="24"/>
          <w:szCs w:val="24"/>
        </w:rPr>
      </w:pPr>
      <w:r w:rsidRPr="00D55C36">
        <w:rPr>
          <w:rFonts w:ascii="Arial" w:hAnsi="Arial" w:cs="Arial"/>
          <w:sz w:val="24"/>
          <w:szCs w:val="24"/>
        </w:rPr>
        <w:t xml:space="preserve">(2) Die Gesellschaft beginnt ihre Geschäfte am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Sie wird auf unbestimmte Zeit eingegangen.</w:t>
      </w:r>
    </w:p>
    <w:p w14:paraId="1E648EF6" w14:textId="77777777" w:rsidR="008651BF" w:rsidRPr="00D55C36" w:rsidRDefault="008651BF" w:rsidP="00566100">
      <w:pPr>
        <w:jc w:val="both"/>
        <w:rPr>
          <w:rFonts w:ascii="Arial" w:hAnsi="Arial" w:cs="Arial"/>
          <w:b/>
          <w:bCs/>
          <w:sz w:val="24"/>
          <w:szCs w:val="24"/>
        </w:rPr>
      </w:pPr>
    </w:p>
    <w:p w14:paraId="24CB1A9D" w14:textId="77777777" w:rsidR="003231BB" w:rsidRPr="00D55C36" w:rsidRDefault="003231BB" w:rsidP="00566100">
      <w:pPr>
        <w:jc w:val="both"/>
        <w:rPr>
          <w:rFonts w:ascii="Arial" w:hAnsi="Arial" w:cs="Arial"/>
          <w:b/>
          <w:bCs/>
          <w:sz w:val="24"/>
          <w:szCs w:val="24"/>
        </w:rPr>
      </w:pPr>
      <w:r w:rsidRPr="00D55C36">
        <w:rPr>
          <w:rFonts w:ascii="Arial" w:hAnsi="Arial" w:cs="Arial"/>
          <w:b/>
          <w:bCs/>
          <w:sz w:val="24"/>
          <w:szCs w:val="24"/>
        </w:rPr>
        <w:t xml:space="preserve">§ 4 Gesellschafter, Anteile </w:t>
      </w:r>
    </w:p>
    <w:p w14:paraId="185D37EA" w14:textId="77777777" w:rsidR="003231BB" w:rsidRPr="00D55C36" w:rsidRDefault="003231BB" w:rsidP="00566100">
      <w:pPr>
        <w:jc w:val="both"/>
        <w:rPr>
          <w:rFonts w:ascii="Arial" w:hAnsi="Arial" w:cs="Arial"/>
          <w:sz w:val="24"/>
          <w:szCs w:val="24"/>
        </w:rPr>
      </w:pPr>
      <w:r w:rsidRPr="00D55C36">
        <w:rPr>
          <w:rFonts w:ascii="Arial" w:hAnsi="Arial" w:cs="Arial"/>
          <w:sz w:val="24"/>
          <w:szCs w:val="24"/>
        </w:rPr>
        <w:t>(1) Gesellschafter sind Peter Maier, Thomas Müller und Steffen Schmidt.</w:t>
      </w:r>
    </w:p>
    <w:p w14:paraId="02E057BF" w14:textId="77777777" w:rsidR="003231BB" w:rsidRPr="00D55C36" w:rsidRDefault="003231BB" w:rsidP="00566100">
      <w:pPr>
        <w:jc w:val="both"/>
        <w:rPr>
          <w:rFonts w:ascii="Arial" w:hAnsi="Arial" w:cs="Arial"/>
          <w:sz w:val="24"/>
          <w:szCs w:val="24"/>
        </w:rPr>
      </w:pPr>
      <w:r w:rsidRPr="00D55C36">
        <w:rPr>
          <w:rFonts w:ascii="Arial" w:hAnsi="Arial" w:cs="Arial"/>
          <w:sz w:val="24"/>
          <w:szCs w:val="24"/>
        </w:rPr>
        <w:t xml:space="preserve">(2) Die Gesellschafter sind zu gleichen Teilen an der Gesellschaft beteiligt, insbesondere an deren Gewinn und Verlust und am Auseinandersetzungsguthaben. </w:t>
      </w:r>
    </w:p>
    <w:p w14:paraId="6460723E" w14:textId="6CF7142C" w:rsidR="008651BF" w:rsidRPr="00D55C36" w:rsidRDefault="003231BB" w:rsidP="00566100">
      <w:pPr>
        <w:jc w:val="both"/>
        <w:rPr>
          <w:rFonts w:ascii="Arial" w:hAnsi="Arial" w:cs="Arial"/>
          <w:sz w:val="24"/>
          <w:szCs w:val="24"/>
        </w:rPr>
      </w:pPr>
      <w:r w:rsidRPr="00D55C36">
        <w:rPr>
          <w:rFonts w:ascii="Arial" w:hAnsi="Arial" w:cs="Arial"/>
          <w:sz w:val="24"/>
          <w:szCs w:val="24"/>
        </w:rPr>
        <w:t>(</w:t>
      </w:r>
      <w:r w:rsidRPr="00D55C36">
        <w:rPr>
          <w:rFonts w:ascii="Arial" w:hAnsi="Arial" w:cs="Arial"/>
          <w:i/>
          <w:iCs/>
          <w:sz w:val="24"/>
          <w:szCs w:val="24"/>
        </w:rPr>
        <w:t>Alternativ:</w:t>
      </w:r>
      <w:r w:rsidRPr="00D55C36">
        <w:rPr>
          <w:rFonts w:ascii="Arial" w:hAnsi="Arial" w:cs="Arial"/>
          <w:sz w:val="24"/>
          <w:szCs w:val="24"/>
        </w:rPr>
        <w:t xml:space="preserve"> Der Gesellschafter Peter Maier ist an der Gesellschaft mit 40 Prozent, die Gesellschafter Thomas Müller und Steffen Schmidt mit jeweils 30 Prozent beteiligt, dies gilt insbesondere für die Anteile am Gewinn und Verlust der Gesellschaft und am Auseinandersetzungsguthaben.)</w:t>
      </w:r>
    </w:p>
    <w:p w14:paraId="3D8D8EDF" w14:textId="77777777" w:rsidR="003231BB" w:rsidRPr="00D55C36" w:rsidRDefault="003231BB" w:rsidP="00566100">
      <w:pPr>
        <w:jc w:val="both"/>
        <w:rPr>
          <w:rFonts w:ascii="Arial" w:hAnsi="Arial" w:cs="Arial"/>
          <w:b/>
          <w:bCs/>
          <w:sz w:val="24"/>
          <w:szCs w:val="24"/>
        </w:rPr>
      </w:pPr>
    </w:p>
    <w:p w14:paraId="53E71924" w14:textId="77777777" w:rsidR="003231BB" w:rsidRPr="00D55C36" w:rsidRDefault="003231BB" w:rsidP="00566100">
      <w:pPr>
        <w:jc w:val="both"/>
        <w:rPr>
          <w:rFonts w:ascii="Arial" w:hAnsi="Arial" w:cs="Arial"/>
          <w:b/>
          <w:bCs/>
          <w:sz w:val="24"/>
          <w:szCs w:val="24"/>
        </w:rPr>
      </w:pPr>
      <w:r w:rsidRPr="00D55C36">
        <w:rPr>
          <w:rFonts w:ascii="Arial" w:hAnsi="Arial" w:cs="Arial"/>
          <w:b/>
          <w:bCs/>
          <w:sz w:val="24"/>
          <w:szCs w:val="24"/>
        </w:rPr>
        <w:t xml:space="preserve">§ 5 Einlagen </w:t>
      </w:r>
    </w:p>
    <w:p w14:paraId="4E3F09C3" w14:textId="77777777" w:rsidR="003231BB" w:rsidRPr="00D55C36" w:rsidRDefault="003231BB" w:rsidP="00566100">
      <w:pPr>
        <w:jc w:val="both"/>
        <w:rPr>
          <w:rFonts w:ascii="Arial" w:hAnsi="Arial" w:cs="Arial"/>
          <w:sz w:val="24"/>
          <w:szCs w:val="24"/>
        </w:rPr>
      </w:pPr>
      <w:r w:rsidRPr="00D55C36">
        <w:rPr>
          <w:rFonts w:ascii="Arial" w:hAnsi="Arial" w:cs="Arial"/>
          <w:sz w:val="24"/>
          <w:szCs w:val="24"/>
        </w:rPr>
        <w:t xml:space="preserve">(1) Herr Maier und Herr Müller leisten jeweils eine Bareinlage in Höhe von 5.000 Euro. </w:t>
      </w:r>
    </w:p>
    <w:p w14:paraId="77B163C6" w14:textId="45C6C585" w:rsidR="003231BB" w:rsidRPr="00D55C36" w:rsidRDefault="003231BB" w:rsidP="00566100">
      <w:pPr>
        <w:jc w:val="both"/>
        <w:rPr>
          <w:rFonts w:ascii="Arial" w:hAnsi="Arial" w:cs="Arial"/>
          <w:sz w:val="24"/>
          <w:szCs w:val="24"/>
        </w:rPr>
      </w:pPr>
      <w:r w:rsidRPr="00D55C36">
        <w:rPr>
          <w:rFonts w:ascii="Arial" w:hAnsi="Arial" w:cs="Arial"/>
          <w:sz w:val="24"/>
          <w:szCs w:val="24"/>
        </w:rPr>
        <w:t xml:space="preserve">(2) Herr Schmidt bringt unter Ausschluss jeder Gewährleistungshaftung folgendes Inventar in die Gesellschaft ein: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Das Inventar besitz</w:t>
      </w:r>
      <w:r w:rsidR="00566100">
        <w:rPr>
          <w:rFonts w:ascii="Arial" w:hAnsi="Arial" w:cs="Arial"/>
          <w:sz w:val="24"/>
          <w:szCs w:val="24"/>
        </w:rPr>
        <w:t>t</w:t>
      </w:r>
      <w:r w:rsidRPr="00D55C36">
        <w:rPr>
          <w:rFonts w:ascii="Arial" w:hAnsi="Arial" w:cs="Arial"/>
          <w:sz w:val="24"/>
          <w:szCs w:val="24"/>
        </w:rPr>
        <w:t xml:space="preserve"> einen Gesamtwert von 5.000 Euro. Es wird gemeinschaftliches Eigentum der Gesellschafter. </w:t>
      </w:r>
    </w:p>
    <w:p w14:paraId="08EE45BE" w14:textId="77777777" w:rsidR="003231BB" w:rsidRPr="00D55C36" w:rsidRDefault="003231BB" w:rsidP="00566100">
      <w:pPr>
        <w:jc w:val="both"/>
        <w:rPr>
          <w:rFonts w:ascii="Arial" w:hAnsi="Arial" w:cs="Arial"/>
          <w:i/>
          <w:iCs/>
          <w:sz w:val="24"/>
          <w:szCs w:val="24"/>
        </w:rPr>
      </w:pPr>
      <w:r w:rsidRPr="00D55C36">
        <w:rPr>
          <w:rFonts w:ascii="Arial" w:hAnsi="Arial" w:cs="Arial"/>
          <w:i/>
          <w:iCs/>
          <w:sz w:val="24"/>
          <w:szCs w:val="24"/>
        </w:rPr>
        <w:lastRenderedPageBreak/>
        <w:t xml:space="preserve">Ab 1. Januar 2024 gilt: Die Beiträge der Gesellschafter sind Vermögen der Gesellschaft. Das Vermögen der GbR wird der Gesellschaft selbst zugeordnet, das Gesamthandsprinzip gilt künftig nicht mehr. </w:t>
      </w:r>
    </w:p>
    <w:p w14:paraId="2139CCEE" w14:textId="1A7B5811" w:rsidR="003231BB" w:rsidRPr="00D55C36" w:rsidRDefault="003231BB" w:rsidP="00566100">
      <w:pPr>
        <w:jc w:val="both"/>
        <w:rPr>
          <w:rFonts w:ascii="Arial" w:hAnsi="Arial" w:cs="Arial"/>
          <w:sz w:val="24"/>
          <w:szCs w:val="24"/>
        </w:rPr>
      </w:pPr>
      <w:r w:rsidRPr="00D55C36">
        <w:rPr>
          <w:rFonts w:ascii="Arial" w:hAnsi="Arial" w:cs="Arial"/>
          <w:sz w:val="24"/>
          <w:szCs w:val="24"/>
        </w:rPr>
        <w:t>(3) Die Gesellschafter sind verpflichtet, der Gesellschaft ihre volle Arbeitskraft zur Verfügung zu stellen.</w:t>
      </w:r>
    </w:p>
    <w:p w14:paraId="7C434D70" w14:textId="77777777" w:rsidR="003231BB" w:rsidRPr="00D55C36" w:rsidRDefault="003231BB" w:rsidP="00566100">
      <w:pPr>
        <w:jc w:val="both"/>
        <w:rPr>
          <w:rFonts w:ascii="Arial" w:hAnsi="Arial" w:cs="Arial"/>
          <w:sz w:val="24"/>
          <w:szCs w:val="24"/>
        </w:rPr>
      </w:pPr>
    </w:p>
    <w:p w14:paraId="184E363B" w14:textId="77777777" w:rsidR="003231BB" w:rsidRPr="00D55C36" w:rsidRDefault="003231BB" w:rsidP="00566100">
      <w:pPr>
        <w:jc w:val="both"/>
        <w:rPr>
          <w:rFonts w:ascii="Arial" w:hAnsi="Arial" w:cs="Arial"/>
          <w:b/>
          <w:bCs/>
          <w:sz w:val="24"/>
          <w:szCs w:val="24"/>
        </w:rPr>
      </w:pPr>
      <w:r w:rsidRPr="00D55C36">
        <w:rPr>
          <w:rFonts w:ascii="Arial" w:hAnsi="Arial" w:cs="Arial"/>
          <w:b/>
          <w:bCs/>
          <w:sz w:val="24"/>
          <w:szCs w:val="24"/>
        </w:rPr>
        <w:t xml:space="preserve">§ 6 Geschäftsführung, Vertretung und Haftung </w:t>
      </w:r>
    </w:p>
    <w:p w14:paraId="41E4E2E5" w14:textId="77777777" w:rsidR="003231BB" w:rsidRPr="00D55C36" w:rsidRDefault="003231BB" w:rsidP="00566100">
      <w:pPr>
        <w:jc w:val="both"/>
        <w:rPr>
          <w:rFonts w:ascii="Arial" w:hAnsi="Arial" w:cs="Arial"/>
          <w:sz w:val="24"/>
          <w:szCs w:val="24"/>
        </w:rPr>
      </w:pPr>
      <w:r w:rsidRPr="00D55C36">
        <w:rPr>
          <w:rFonts w:ascii="Arial" w:hAnsi="Arial" w:cs="Arial"/>
          <w:sz w:val="24"/>
          <w:szCs w:val="24"/>
        </w:rPr>
        <w:t xml:space="preserve">(1) Zur Geschäftsführung ist jeder Gesellschafter allein berechtigt und verpflichtet. Sollte es dabei zu Meinungsverschiedenheiten kommen, gilt § 7 entsprechend. </w:t>
      </w:r>
    </w:p>
    <w:p w14:paraId="50058261" w14:textId="77777777" w:rsidR="003231BB" w:rsidRPr="00D55C36" w:rsidRDefault="003231BB" w:rsidP="00566100">
      <w:pPr>
        <w:jc w:val="both"/>
        <w:rPr>
          <w:rFonts w:ascii="Arial" w:hAnsi="Arial" w:cs="Arial"/>
          <w:sz w:val="24"/>
          <w:szCs w:val="24"/>
        </w:rPr>
      </w:pPr>
      <w:r w:rsidRPr="00D55C36">
        <w:rPr>
          <w:rFonts w:ascii="Arial" w:hAnsi="Arial" w:cs="Arial"/>
          <w:sz w:val="24"/>
          <w:szCs w:val="24"/>
        </w:rPr>
        <w:t xml:space="preserve">(2) Jeder Gesellschafter kann die Gesellschaft Dritten gegenüber allein vertreten. </w:t>
      </w:r>
    </w:p>
    <w:p w14:paraId="27BE380B" w14:textId="4778D0F1" w:rsidR="003231BB" w:rsidRPr="00D55C36" w:rsidRDefault="003231BB" w:rsidP="00566100">
      <w:pPr>
        <w:jc w:val="both"/>
        <w:rPr>
          <w:rFonts w:ascii="Arial" w:hAnsi="Arial" w:cs="Arial"/>
          <w:sz w:val="24"/>
          <w:szCs w:val="24"/>
        </w:rPr>
      </w:pPr>
      <w:r w:rsidRPr="00D55C36">
        <w:rPr>
          <w:rFonts w:ascii="Arial" w:hAnsi="Arial" w:cs="Arial"/>
          <w:sz w:val="24"/>
          <w:szCs w:val="24"/>
        </w:rPr>
        <w:t>(</w:t>
      </w:r>
      <w:r w:rsidRPr="00D55C36">
        <w:rPr>
          <w:rFonts w:ascii="Arial" w:hAnsi="Arial" w:cs="Arial"/>
          <w:i/>
          <w:iCs/>
          <w:sz w:val="24"/>
          <w:szCs w:val="24"/>
        </w:rPr>
        <w:t>Alternativ:</w:t>
      </w:r>
      <w:r w:rsidRPr="00D55C36">
        <w:rPr>
          <w:rFonts w:ascii="Arial" w:hAnsi="Arial" w:cs="Arial"/>
          <w:sz w:val="24"/>
          <w:szCs w:val="24"/>
        </w:rPr>
        <w:t xml:space="preserve"> Die Geschäftsführung und Vertretung der Gesellschaft </w:t>
      </w:r>
      <w:proofErr w:type="gramStart"/>
      <w:r w:rsidRPr="00D55C36">
        <w:rPr>
          <w:rFonts w:ascii="Arial" w:hAnsi="Arial" w:cs="Arial"/>
          <w:sz w:val="24"/>
          <w:szCs w:val="24"/>
        </w:rPr>
        <w:t>erfolgt</w:t>
      </w:r>
      <w:proofErr w:type="gramEnd"/>
      <w:r w:rsidRPr="00D55C36">
        <w:rPr>
          <w:rFonts w:ascii="Arial" w:hAnsi="Arial" w:cs="Arial"/>
          <w:sz w:val="24"/>
          <w:szCs w:val="24"/>
        </w:rPr>
        <w:t xml:space="preserve"> durch alle Gesellschafter gemeinschaftlich.) </w:t>
      </w:r>
    </w:p>
    <w:p w14:paraId="621DD020" w14:textId="54E2BF96" w:rsidR="003231BB" w:rsidRPr="00D55C36" w:rsidRDefault="003231BB" w:rsidP="00566100">
      <w:pPr>
        <w:jc w:val="both"/>
        <w:rPr>
          <w:rFonts w:ascii="Arial" w:hAnsi="Arial" w:cs="Arial"/>
          <w:sz w:val="24"/>
          <w:szCs w:val="24"/>
        </w:rPr>
      </w:pPr>
      <w:r w:rsidRPr="00D55C36">
        <w:rPr>
          <w:rFonts w:ascii="Arial" w:hAnsi="Arial" w:cs="Arial"/>
          <w:sz w:val="24"/>
          <w:szCs w:val="24"/>
        </w:rPr>
        <w:t xml:space="preserve">(3) Für Handlungen, die über den gewöhnlichen Betrieb des Gewerbes hinausgehen, hat jeder Gesellschafter zuvor einen Beschluss der Gesellschafter herbeizuführen. Dies gilt insbesondere für Geschäfte, die eine dauerhafte Verpflichtung begründen (zum Beispiel; Anmietung von Geschäftsräumen, Leasing von Kopiergeräten) und Geschäfte, die einen Wert von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Euro überschreiten. </w:t>
      </w:r>
    </w:p>
    <w:p w14:paraId="42E80FC2" w14:textId="77777777" w:rsidR="00566100" w:rsidRDefault="003231BB" w:rsidP="00566100">
      <w:pPr>
        <w:jc w:val="both"/>
        <w:rPr>
          <w:rFonts w:ascii="Arial" w:hAnsi="Arial" w:cs="Arial"/>
          <w:sz w:val="24"/>
          <w:szCs w:val="24"/>
        </w:rPr>
      </w:pPr>
      <w:r w:rsidRPr="00D55C36">
        <w:rPr>
          <w:rFonts w:ascii="Arial" w:hAnsi="Arial" w:cs="Arial"/>
          <w:sz w:val="24"/>
          <w:szCs w:val="24"/>
        </w:rPr>
        <w:t xml:space="preserve">(4) Dritten gegenüber haften die Gesellschafter für Verbindlichkeiten der Gesellschaft gemeinsam und unbeschränkt. </w:t>
      </w:r>
    </w:p>
    <w:p w14:paraId="11B21869" w14:textId="19DCB3BD" w:rsidR="003231BB" w:rsidRPr="00D55C36" w:rsidRDefault="003231BB" w:rsidP="00566100">
      <w:pPr>
        <w:jc w:val="both"/>
        <w:rPr>
          <w:rFonts w:ascii="Arial" w:hAnsi="Arial" w:cs="Arial"/>
          <w:sz w:val="24"/>
          <w:szCs w:val="24"/>
        </w:rPr>
      </w:pPr>
      <w:r w:rsidRPr="00D55C36">
        <w:rPr>
          <w:rFonts w:ascii="Arial" w:hAnsi="Arial" w:cs="Arial"/>
          <w:sz w:val="24"/>
          <w:szCs w:val="24"/>
        </w:rPr>
        <w:t>Im Innenverhältnis haften die Gesellschafter bei leichter Fahrlässigkeit im Verhältnis ihrer Beteiligung. Im Fall vorsätzlicher oder grob fahrlässiger Schädigung haftet der schadensverursachende Gesellschafter allein.</w:t>
      </w:r>
    </w:p>
    <w:p w14:paraId="316EB60F" w14:textId="77777777" w:rsidR="003231BB" w:rsidRPr="00D55C36" w:rsidRDefault="003231BB" w:rsidP="00566100">
      <w:pPr>
        <w:jc w:val="both"/>
        <w:rPr>
          <w:rFonts w:ascii="Arial" w:hAnsi="Arial" w:cs="Arial"/>
          <w:sz w:val="24"/>
          <w:szCs w:val="24"/>
        </w:rPr>
      </w:pPr>
    </w:p>
    <w:p w14:paraId="532C1761" w14:textId="77777777" w:rsidR="003231BB" w:rsidRPr="00D55C36" w:rsidRDefault="003231BB" w:rsidP="00566100">
      <w:pPr>
        <w:jc w:val="both"/>
        <w:rPr>
          <w:rFonts w:ascii="Arial" w:hAnsi="Arial" w:cs="Arial"/>
          <w:b/>
          <w:bCs/>
          <w:sz w:val="24"/>
          <w:szCs w:val="24"/>
        </w:rPr>
      </w:pPr>
      <w:r w:rsidRPr="00D55C36">
        <w:rPr>
          <w:rFonts w:ascii="Arial" w:hAnsi="Arial" w:cs="Arial"/>
          <w:b/>
          <w:bCs/>
          <w:sz w:val="24"/>
          <w:szCs w:val="24"/>
        </w:rPr>
        <w:t xml:space="preserve">§ 7 Gesellschafterbeschlüsse, Gesellschafterversammlung </w:t>
      </w:r>
    </w:p>
    <w:p w14:paraId="075F41AD" w14:textId="77777777" w:rsidR="003231BB" w:rsidRPr="00D55C36" w:rsidRDefault="003231BB" w:rsidP="00566100">
      <w:pPr>
        <w:jc w:val="both"/>
        <w:rPr>
          <w:rFonts w:ascii="Arial" w:hAnsi="Arial" w:cs="Arial"/>
          <w:sz w:val="24"/>
          <w:szCs w:val="24"/>
        </w:rPr>
      </w:pPr>
      <w:r w:rsidRPr="00D55C36">
        <w:rPr>
          <w:rFonts w:ascii="Arial" w:hAnsi="Arial" w:cs="Arial"/>
          <w:sz w:val="24"/>
          <w:szCs w:val="24"/>
        </w:rPr>
        <w:t xml:space="preserve">(1) Die Gesellschafter entscheiden über die Angelegenheit der Gesellschaft durch Beschlüsse. Jeder Gesellschafter hat eine Stimme. </w:t>
      </w:r>
    </w:p>
    <w:p w14:paraId="4F1B9129" w14:textId="77777777" w:rsidR="003231BB" w:rsidRPr="00D55C36" w:rsidRDefault="003231BB" w:rsidP="00566100">
      <w:pPr>
        <w:jc w:val="both"/>
        <w:rPr>
          <w:rFonts w:ascii="Arial" w:hAnsi="Arial" w:cs="Arial"/>
          <w:sz w:val="24"/>
          <w:szCs w:val="24"/>
        </w:rPr>
      </w:pPr>
      <w:r w:rsidRPr="00D55C36">
        <w:rPr>
          <w:rFonts w:ascii="Arial" w:hAnsi="Arial" w:cs="Arial"/>
          <w:sz w:val="24"/>
          <w:szCs w:val="24"/>
        </w:rPr>
        <w:t xml:space="preserve">(2) Die Gesellschaftsbeschlüsse erfolgen einstimmig. </w:t>
      </w:r>
    </w:p>
    <w:p w14:paraId="12068734" w14:textId="69EACC27" w:rsidR="003231BB" w:rsidRPr="00D55C36" w:rsidRDefault="003231BB" w:rsidP="00566100">
      <w:pPr>
        <w:jc w:val="both"/>
        <w:rPr>
          <w:rFonts w:ascii="Arial" w:hAnsi="Arial" w:cs="Arial"/>
          <w:sz w:val="24"/>
          <w:szCs w:val="24"/>
        </w:rPr>
      </w:pPr>
      <w:r w:rsidRPr="00D55C36">
        <w:rPr>
          <w:rFonts w:ascii="Arial" w:hAnsi="Arial" w:cs="Arial"/>
          <w:sz w:val="24"/>
          <w:szCs w:val="24"/>
        </w:rPr>
        <w:t>(</w:t>
      </w:r>
      <w:r w:rsidRPr="00D55C36">
        <w:rPr>
          <w:rFonts w:ascii="Arial" w:hAnsi="Arial" w:cs="Arial"/>
          <w:i/>
          <w:iCs/>
          <w:sz w:val="24"/>
          <w:szCs w:val="24"/>
        </w:rPr>
        <w:t>Alternativ:</w:t>
      </w:r>
      <w:r w:rsidRPr="00D55C36">
        <w:rPr>
          <w:rFonts w:ascii="Arial" w:hAnsi="Arial" w:cs="Arial"/>
          <w:sz w:val="24"/>
          <w:szCs w:val="24"/>
        </w:rPr>
        <w:t xml:space="preserve"> Beschlüsse der Gesellschaft erfolgen mit einfacher Mehrheit der in der Gesellschaft insgesamt vorhandenen Stimmen. Je 1.000 Euro eines Kapitalanteils nach § 4 dieses Vertrages gewähren eine Stimme.)</w:t>
      </w:r>
    </w:p>
    <w:p w14:paraId="5B079F0B" w14:textId="62ABC9A9" w:rsidR="001E567B" w:rsidRPr="00D55C36" w:rsidRDefault="003231BB" w:rsidP="00566100">
      <w:pPr>
        <w:jc w:val="both"/>
        <w:rPr>
          <w:rFonts w:ascii="Arial" w:hAnsi="Arial" w:cs="Arial"/>
          <w:sz w:val="24"/>
          <w:szCs w:val="24"/>
        </w:rPr>
      </w:pPr>
      <w:r w:rsidRPr="00D55C36">
        <w:rPr>
          <w:rFonts w:ascii="Arial" w:hAnsi="Arial" w:cs="Arial"/>
          <w:sz w:val="24"/>
          <w:szCs w:val="24"/>
        </w:rPr>
        <w:t>(3) Die Gesellschafterversammlung findet am Sitz der Gesellschaft statt. Sie ist formlos auf Verlangen eines Gesellschafters mit einer Frist von</w:t>
      </w:r>
      <w:r w:rsidR="00566100">
        <w:rPr>
          <w:rFonts w:ascii="Arial" w:hAnsi="Arial" w:cs="Arial"/>
          <w:sz w:val="24"/>
          <w:szCs w:val="24"/>
        </w:rPr>
        <w:t xml:space="preserve"> [</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Tagen einzuberufen. Sofern alle Gesellschafter zustimmen, kann die</w:t>
      </w:r>
      <w:r w:rsidR="00566100">
        <w:rPr>
          <w:rFonts w:ascii="Arial" w:hAnsi="Arial" w:cs="Arial"/>
          <w:sz w:val="24"/>
          <w:szCs w:val="24"/>
        </w:rPr>
        <w:t xml:space="preserve"> </w:t>
      </w:r>
      <w:r w:rsidRPr="00D55C36">
        <w:rPr>
          <w:rFonts w:ascii="Arial" w:hAnsi="Arial" w:cs="Arial"/>
          <w:sz w:val="24"/>
          <w:szCs w:val="24"/>
        </w:rPr>
        <w:t xml:space="preserve">Gesellschafterversammlung abweichend hiervon einberufen werden. </w:t>
      </w:r>
    </w:p>
    <w:p w14:paraId="2352FE09" w14:textId="77777777" w:rsidR="00566100" w:rsidRDefault="003231BB" w:rsidP="00566100">
      <w:pPr>
        <w:jc w:val="both"/>
        <w:rPr>
          <w:rFonts w:ascii="Arial" w:hAnsi="Arial" w:cs="Arial"/>
          <w:sz w:val="24"/>
          <w:szCs w:val="24"/>
        </w:rPr>
      </w:pPr>
      <w:r w:rsidRPr="00D55C36">
        <w:rPr>
          <w:rFonts w:ascii="Arial" w:hAnsi="Arial" w:cs="Arial"/>
          <w:sz w:val="24"/>
          <w:szCs w:val="24"/>
        </w:rPr>
        <w:t xml:space="preserve">(4) Ist ein Gesellschafter verhindert, an der Gesellschafterversammlung teilzunehmen, darf die Gesellschafterversammlung auch ohne ihn durchgeführt werden und Beschlüsse fassen. Eine Verhinderung ist dauerhaft, wenn sie länger als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Wochen besteht. </w:t>
      </w:r>
    </w:p>
    <w:p w14:paraId="731C30A1" w14:textId="37E690EF" w:rsidR="003231BB" w:rsidRPr="00D55C36" w:rsidRDefault="003231BB" w:rsidP="00566100">
      <w:pPr>
        <w:jc w:val="both"/>
        <w:rPr>
          <w:rFonts w:ascii="Arial" w:hAnsi="Arial" w:cs="Arial"/>
          <w:sz w:val="24"/>
          <w:szCs w:val="24"/>
        </w:rPr>
      </w:pPr>
      <w:r w:rsidRPr="00D55C36">
        <w:rPr>
          <w:rFonts w:ascii="Arial" w:hAnsi="Arial" w:cs="Arial"/>
          <w:sz w:val="24"/>
          <w:szCs w:val="24"/>
        </w:rPr>
        <w:lastRenderedPageBreak/>
        <w:t>Dies gilt auch, wenn ein Gesellschafter vorübergehend verhindert ist und ein wichtiger Grund vorliegt, der eine unverzügliche Beschlussfassung im Interesse der Gesellschaft erfordert.</w:t>
      </w:r>
    </w:p>
    <w:p w14:paraId="0319491F" w14:textId="77777777" w:rsidR="003231BB" w:rsidRPr="00D55C36" w:rsidRDefault="003231BB" w:rsidP="00566100">
      <w:pPr>
        <w:jc w:val="both"/>
        <w:rPr>
          <w:rFonts w:ascii="Arial" w:hAnsi="Arial" w:cs="Arial"/>
          <w:sz w:val="24"/>
          <w:szCs w:val="24"/>
        </w:rPr>
      </w:pPr>
    </w:p>
    <w:p w14:paraId="710A92CA" w14:textId="77777777" w:rsidR="001E567B" w:rsidRPr="00D55C36" w:rsidRDefault="001E567B" w:rsidP="00566100">
      <w:pPr>
        <w:jc w:val="both"/>
        <w:rPr>
          <w:rFonts w:ascii="Arial" w:hAnsi="Arial" w:cs="Arial"/>
          <w:b/>
          <w:bCs/>
          <w:sz w:val="24"/>
          <w:szCs w:val="24"/>
        </w:rPr>
      </w:pPr>
      <w:r w:rsidRPr="00D55C36">
        <w:rPr>
          <w:rFonts w:ascii="Arial" w:hAnsi="Arial" w:cs="Arial"/>
          <w:b/>
          <w:bCs/>
          <w:sz w:val="24"/>
          <w:szCs w:val="24"/>
        </w:rPr>
        <w:t xml:space="preserve">§ 8 Einnahmen und Ausgaben, Jahresabschluss </w:t>
      </w:r>
    </w:p>
    <w:p w14:paraId="615E5430" w14:textId="77777777" w:rsidR="001E567B" w:rsidRPr="00D55C36" w:rsidRDefault="001E567B" w:rsidP="00566100">
      <w:pPr>
        <w:jc w:val="both"/>
        <w:rPr>
          <w:rFonts w:ascii="Arial" w:hAnsi="Arial" w:cs="Arial"/>
          <w:sz w:val="24"/>
          <w:szCs w:val="24"/>
        </w:rPr>
      </w:pPr>
      <w:r w:rsidRPr="00D55C36">
        <w:rPr>
          <w:rFonts w:ascii="Arial" w:hAnsi="Arial" w:cs="Arial"/>
          <w:sz w:val="24"/>
          <w:szCs w:val="24"/>
        </w:rPr>
        <w:t xml:space="preserve">(1) Die Gesellschaft ist verpflichtet, gemäß den steuerrechtlichen Vorschriften die Geschäftsvorfälle aufzuzeichnen, den Jahresabschluss aufzustellen und die Geschäftsbücher aufzubewahren. </w:t>
      </w:r>
    </w:p>
    <w:p w14:paraId="1E35114B" w14:textId="315FA293" w:rsidR="001E567B" w:rsidRPr="00D55C36" w:rsidRDefault="001E567B" w:rsidP="00566100">
      <w:pPr>
        <w:jc w:val="both"/>
        <w:rPr>
          <w:rFonts w:ascii="Arial" w:hAnsi="Arial" w:cs="Arial"/>
          <w:sz w:val="24"/>
          <w:szCs w:val="24"/>
        </w:rPr>
      </w:pPr>
      <w:r w:rsidRPr="00D55C36">
        <w:rPr>
          <w:rFonts w:ascii="Arial" w:hAnsi="Arial" w:cs="Arial"/>
          <w:sz w:val="24"/>
          <w:szCs w:val="24"/>
        </w:rPr>
        <w:t>(2) Jeder Gesellschafter ist befugt, sich über die Angelegenheiten der Gesellschaft zu unterrichten, die Bücher und Schriften der Gesellschaft einzusehen und sich hieraus Auszüge und Übersichten anzufertigen. Der Gesellschafter darf hierzu nur solche Dritte zuziehen, die zur Berufsverschwiegenheit verpflichtet sind. Die Kosten hierfür trägt der prüfende Gesellschafter.</w:t>
      </w:r>
    </w:p>
    <w:p w14:paraId="5E0F2B44" w14:textId="77777777" w:rsidR="001E567B" w:rsidRPr="00D55C36" w:rsidRDefault="001E567B" w:rsidP="00566100">
      <w:pPr>
        <w:jc w:val="both"/>
        <w:rPr>
          <w:rFonts w:ascii="Arial" w:hAnsi="Arial" w:cs="Arial"/>
          <w:sz w:val="24"/>
          <w:szCs w:val="24"/>
        </w:rPr>
      </w:pPr>
    </w:p>
    <w:p w14:paraId="520EBDF2" w14:textId="77777777" w:rsidR="001E567B" w:rsidRPr="00D55C36" w:rsidRDefault="001E567B" w:rsidP="00566100">
      <w:pPr>
        <w:jc w:val="both"/>
        <w:rPr>
          <w:rFonts w:ascii="Arial" w:hAnsi="Arial" w:cs="Arial"/>
          <w:b/>
          <w:bCs/>
          <w:sz w:val="24"/>
          <w:szCs w:val="24"/>
        </w:rPr>
      </w:pPr>
      <w:r w:rsidRPr="00D55C36">
        <w:rPr>
          <w:rFonts w:ascii="Arial" w:hAnsi="Arial" w:cs="Arial"/>
          <w:b/>
          <w:bCs/>
          <w:sz w:val="24"/>
          <w:szCs w:val="24"/>
        </w:rPr>
        <w:t xml:space="preserve">§ 9 Vorabgewinn und Entnahmerecht; Vergütung </w:t>
      </w:r>
    </w:p>
    <w:p w14:paraId="1C2500DA" w14:textId="77777777" w:rsidR="001E567B" w:rsidRPr="00D55C36" w:rsidRDefault="001E567B" w:rsidP="00566100">
      <w:pPr>
        <w:jc w:val="both"/>
        <w:rPr>
          <w:rFonts w:ascii="Arial" w:hAnsi="Arial" w:cs="Arial"/>
          <w:sz w:val="24"/>
          <w:szCs w:val="24"/>
        </w:rPr>
      </w:pPr>
      <w:r w:rsidRPr="00D55C36">
        <w:rPr>
          <w:rFonts w:ascii="Arial" w:hAnsi="Arial" w:cs="Arial"/>
          <w:sz w:val="24"/>
          <w:szCs w:val="24"/>
        </w:rPr>
        <w:t xml:space="preserve">(1) Die Gesellschafter erhalten für ihre Tätigkeit in der Gesellschaft, unabhängig vom Gewinn oder Verlust der Gesellschaft, monatliche Vergütungen. </w:t>
      </w:r>
    </w:p>
    <w:p w14:paraId="38119406" w14:textId="77777777" w:rsidR="00566100" w:rsidRDefault="001E567B" w:rsidP="00566100">
      <w:pPr>
        <w:jc w:val="both"/>
        <w:rPr>
          <w:rFonts w:ascii="Arial" w:hAnsi="Arial" w:cs="Arial"/>
          <w:sz w:val="24"/>
          <w:szCs w:val="24"/>
        </w:rPr>
      </w:pPr>
      <w:r w:rsidRPr="00D55C36">
        <w:rPr>
          <w:rFonts w:ascii="Arial" w:hAnsi="Arial" w:cs="Arial"/>
          <w:sz w:val="24"/>
          <w:szCs w:val="24"/>
        </w:rPr>
        <w:t xml:space="preserve">(2) Die Vergütungen betragen: </w:t>
      </w:r>
    </w:p>
    <w:p w14:paraId="63BA9B37" w14:textId="0E417B6F" w:rsidR="00566100" w:rsidRDefault="001E567B" w:rsidP="00566100">
      <w:pPr>
        <w:jc w:val="both"/>
        <w:rPr>
          <w:rFonts w:ascii="Arial" w:hAnsi="Arial" w:cs="Arial"/>
          <w:sz w:val="24"/>
          <w:szCs w:val="24"/>
        </w:rPr>
      </w:pPr>
      <w:r w:rsidRPr="00D55C36">
        <w:rPr>
          <w:rFonts w:ascii="Arial" w:hAnsi="Arial" w:cs="Arial"/>
          <w:sz w:val="24"/>
          <w:szCs w:val="24"/>
        </w:rPr>
        <w:t xml:space="preserve">für den Gesellschafter Peter Maier monatlich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Euro </w:t>
      </w:r>
    </w:p>
    <w:p w14:paraId="4A6615A2" w14:textId="1E733518" w:rsidR="00566100" w:rsidRDefault="001E567B" w:rsidP="00566100">
      <w:pPr>
        <w:jc w:val="both"/>
        <w:rPr>
          <w:rFonts w:ascii="Arial" w:hAnsi="Arial" w:cs="Arial"/>
          <w:sz w:val="24"/>
          <w:szCs w:val="24"/>
        </w:rPr>
      </w:pPr>
      <w:r w:rsidRPr="00D55C36">
        <w:rPr>
          <w:rFonts w:ascii="Arial" w:hAnsi="Arial" w:cs="Arial"/>
          <w:sz w:val="24"/>
          <w:szCs w:val="24"/>
        </w:rPr>
        <w:t xml:space="preserve">für den Gesellschafter Thomas Müller monatlich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Euro </w:t>
      </w:r>
    </w:p>
    <w:p w14:paraId="227FE8B1" w14:textId="4B5F4C86" w:rsidR="001E567B" w:rsidRPr="00D55C36" w:rsidRDefault="001E567B" w:rsidP="00566100">
      <w:pPr>
        <w:jc w:val="both"/>
        <w:rPr>
          <w:rFonts w:ascii="Arial" w:hAnsi="Arial" w:cs="Arial"/>
          <w:sz w:val="24"/>
          <w:szCs w:val="24"/>
        </w:rPr>
      </w:pPr>
      <w:r w:rsidRPr="00D55C36">
        <w:rPr>
          <w:rFonts w:ascii="Arial" w:hAnsi="Arial" w:cs="Arial"/>
          <w:sz w:val="24"/>
          <w:szCs w:val="24"/>
        </w:rPr>
        <w:t xml:space="preserve">für den Gesellschafter Steffen Schmidt monatlich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Euro </w:t>
      </w:r>
    </w:p>
    <w:p w14:paraId="687B769E" w14:textId="77777777" w:rsidR="001E567B" w:rsidRPr="00D55C36" w:rsidRDefault="001E567B" w:rsidP="00566100">
      <w:pPr>
        <w:jc w:val="both"/>
        <w:rPr>
          <w:rFonts w:ascii="Arial" w:hAnsi="Arial" w:cs="Arial"/>
          <w:sz w:val="24"/>
          <w:szCs w:val="24"/>
        </w:rPr>
      </w:pPr>
      <w:r w:rsidRPr="00D55C36">
        <w:rPr>
          <w:rFonts w:ascii="Arial" w:hAnsi="Arial" w:cs="Arial"/>
          <w:sz w:val="24"/>
          <w:szCs w:val="24"/>
        </w:rPr>
        <w:t xml:space="preserve">(3) Die Vergütung kann durch Gesellschaftsbeschluss </w:t>
      </w:r>
      <w:proofErr w:type="gramStart"/>
      <w:r w:rsidRPr="00D55C36">
        <w:rPr>
          <w:rFonts w:ascii="Arial" w:hAnsi="Arial" w:cs="Arial"/>
          <w:sz w:val="24"/>
          <w:szCs w:val="24"/>
        </w:rPr>
        <w:t>zu verhältnismäßig</w:t>
      </w:r>
      <w:proofErr w:type="gramEnd"/>
      <w:r w:rsidRPr="00D55C36">
        <w:rPr>
          <w:rFonts w:ascii="Arial" w:hAnsi="Arial" w:cs="Arial"/>
          <w:sz w:val="24"/>
          <w:szCs w:val="24"/>
        </w:rPr>
        <w:t xml:space="preserve"> gleichen Teilen erhöht werden. Sie ist entsprechend herabzusetzen, wenn die Geschäftslage dies erfordert. </w:t>
      </w:r>
    </w:p>
    <w:p w14:paraId="0341A187" w14:textId="6382745F" w:rsidR="001E567B" w:rsidRPr="00D55C36" w:rsidRDefault="001E567B" w:rsidP="00566100">
      <w:pPr>
        <w:jc w:val="both"/>
        <w:rPr>
          <w:rFonts w:ascii="Arial" w:hAnsi="Arial" w:cs="Arial"/>
          <w:sz w:val="24"/>
          <w:szCs w:val="24"/>
        </w:rPr>
      </w:pPr>
      <w:r w:rsidRPr="00D55C36">
        <w:rPr>
          <w:rFonts w:ascii="Arial" w:hAnsi="Arial" w:cs="Arial"/>
          <w:sz w:val="24"/>
          <w:szCs w:val="24"/>
        </w:rPr>
        <w:t>(4) Die Vergütung kann bar entnommen werden. Weitere Entnahmen bedürfen eines Gesellschafterbeschlusses. Sie sind als Aufwand der Gesellschaft zu behandeln.</w:t>
      </w:r>
    </w:p>
    <w:p w14:paraId="7906A0AE" w14:textId="77777777" w:rsidR="001E567B" w:rsidRPr="00D55C36" w:rsidRDefault="001E567B" w:rsidP="00566100">
      <w:pPr>
        <w:jc w:val="both"/>
        <w:rPr>
          <w:rFonts w:ascii="Arial" w:hAnsi="Arial" w:cs="Arial"/>
          <w:sz w:val="24"/>
          <w:szCs w:val="24"/>
        </w:rPr>
      </w:pPr>
    </w:p>
    <w:p w14:paraId="1CAED64E" w14:textId="77777777" w:rsidR="001E567B" w:rsidRPr="00D55C36" w:rsidRDefault="001E567B" w:rsidP="00566100">
      <w:pPr>
        <w:jc w:val="both"/>
        <w:rPr>
          <w:rFonts w:ascii="Arial" w:hAnsi="Arial" w:cs="Arial"/>
          <w:b/>
          <w:bCs/>
          <w:sz w:val="24"/>
          <w:szCs w:val="24"/>
        </w:rPr>
      </w:pPr>
      <w:r w:rsidRPr="00D55C36">
        <w:rPr>
          <w:rFonts w:ascii="Arial" w:hAnsi="Arial" w:cs="Arial"/>
          <w:b/>
          <w:bCs/>
          <w:sz w:val="24"/>
          <w:szCs w:val="24"/>
        </w:rPr>
        <w:t xml:space="preserve">§ 10 Gewinnbeteiligung, Entnahmen </w:t>
      </w:r>
    </w:p>
    <w:p w14:paraId="5529184B" w14:textId="4DDA3E5E" w:rsidR="001E567B" w:rsidRPr="00D55C36" w:rsidRDefault="001E567B" w:rsidP="00566100">
      <w:pPr>
        <w:jc w:val="both"/>
        <w:rPr>
          <w:rFonts w:ascii="Arial" w:hAnsi="Arial" w:cs="Arial"/>
          <w:sz w:val="24"/>
          <w:szCs w:val="24"/>
        </w:rPr>
      </w:pPr>
      <w:r w:rsidRPr="00D55C36">
        <w:rPr>
          <w:rFonts w:ascii="Arial" w:hAnsi="Arial" w:cs="Arial"/>
          <w:sz w:val="24"/>
          <w:szCs w:val="24"/>
        </w:rPr>
        <w:t>(1) Am Gewinn oder Verlust der Gesellschaft nach Abzug der Tätigkeitsvergütung sind die Gesellschafter entsprechend ihren Kapitalanteilen gemäß § 4 dieses Vertrages beteiligt.</w:t>
      </w:r>
    </w:p>
    <w:p w14:paraId="2A1DA1F0" w14:textId="48976F3E" w:rsidR="001E567B" w:rsidRPr="00D55C36" w:rsidRDefault="001E567B" w:rsidP="00566100">
      <w:pPr>
        <w:jc w:val="both"/>
        <w:rPr>
          <w:rFonts w:ascii="Arial" w:hAnsi="Arial" w:cs="Arial"/>
          <w:sz w:val="24"/>
          <w:szCs w:val="24"/>
        </w:rPr>
      </w:pPr>
      <w:r w:rsidRPr="00D55C36">
        <w:rPr>
          <w:rFonts w:ascii="Arial" w:hAnsi="Arial" w:cs="Arial"/>
          <w:sz w:val="24"/>
          <w:szCs w:val="24"/>
        </w:rPr>
        <w:t xml:space="preserve">(2) Jeder Gesellschafter kann während des Geschäftsjahres außer seiner Tätigkeitsvergütung und zu Lasten seines späteren Gewinnanteils diejenigen Beträge entnehmen, die er für Steuerzahlungen und Steuervorauszahlungen für seinen Gesellschaftsanteil benötigt. </w:t>
      </w:r>
    </w:p>
    <w:p w14:paraId="0D8E7130" w14:textId="2463F794" w:rsidR="001E567B" w:rsidRPr="00D55C36" w:rsidRDefault="001E567B" w:rsidP="00566100">
      <w:pPr>
        <w:jc w:val="both"/>
        <w:rPr>
          <w:rFonts w:ascii="Arial" w:hAnsi="Arial" w:cs="Arial"/>
          <w:sz w:val="24"/>
          <w:szCs w:val="24"/>
        </w:rPr>
      </w:pPr>
      <w:r w:rsidRPr="00D55C36">
        <w:rPr>
          <w:rFonts w:ascii="Arial" w:hAnsi="Arial" w:cs="Arial"/>
          <w:sz w:val="24"/>
          <w:szCs w:val="24"/>
        </w:rPr>
        <w:t>(3) Eine gemeinschaftliche Rücklage wird nicht gebildet.</w:t>
      </w:r>
    </w:p>
    <w:p w14:paraId="5ADDBF5B" w14:textId="77777777" w:rsidR="001E567B" w:rsidRPr="00D55C36" w:rsidRDefault="001E567B" w:rsidP="00566100">
      <w:pPr>
        <w:jc w:val="both"/>
        <w:rPr>
          <w:rFonts w:ascii="Arial" w:hAnsi="Arial" w:cs="Arial"/>
          <w:sz w:val="24"/>
          <w:szCs w:val="24"/>
        </w:rPr>
      </w:pPr>
    </w:p>
    <w:p w14:paraId="563625AD" w14:textId="77777777" w:rsidR="001E567B" w:rsidRPr="00D55C36" w:rsidRDefault="001E567B" w:rsidP="00566100">
      <w:pPr>
        <w:jc w:val="both"/>
        <w:rPr>
          <w:rFonts w:ascii="Arial" w:hAnsi="Arial" w:cs="Arial"/>
          <w:b/>
          <w:bCs/>
          <w:sz w:val="24"/>
          <w:szCs w:val="24"/>
        </w:rPr>
      </w:pPr>
      <w:r w:rsidRPr="00D55C36">
        <w:rPr>
          <w:rFonts w:ascii="Arial" w:hAnsi="Arial" w:cs="Arial"/>
          <w:b/>
          <w:bCs/>
          <w:sz w:val="24"/>
          <w:szCs w:val="24"/>
        </w:rPr>
        <w:lastRenderedPageBreak/>
        <w:t xml:space="preserve">§ 11 Urlaub, Krankheit </w:t>
      </w:r>
    </w:p>
    <w:p w14:paraId="7D66F8C3" w14:textId="145D18E2" w:rsidR="001E567B" w:rsidRPr="00D55C36" w:rsidRDefault="001E567B" w:rsidP="00566100">
      <w:pPr>
        <w:jc w:val="both"/>
        <w:rPr>
          <w:rFonts w:ascii="Arial" w:hAnsi="Arial" w:cs="Arial"/>
          <w:sz w:val="24"/>
          <w:szCs w:val="24"/>
        </w:rPr>
      </w:pPr>
      <w:r w:rsidRPr="00D55C36">
        <w:rPr>
          <w:rFonts w:ascii="Arial" w:hAnsi="Arial" w:cs="Arial"/>
          <w:sz w:val="24"/>
          <w:szCs w:val="24"/>
        </w:rPr>
        <w:t xml:space="preserve">(1) Die Gesellschafter haben Anspruch auf einen Jahresurlaub von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Wochen. </w:t>
      </w:r>
    </w:p>
    <w:p w14:paraId="760B95E8" w14:textId="04666450" w:rsidR="001E567B" w:rsidRPr="00D55C36" w:rsidRDefault="001E567B" w:rsidP="00566100">
      <w:pPr>
        <w:jc w:val="both"/>
        <w:rPr>
          <w:rFonts w:ascii="Arial" w:hAnsi="Arial" w:cs="Arial"/>
          <w:sz w:val="24"/>
          <w:szCs w:val="24"/>
        </w:rPr>
      </w:pPr>
      <w:r w:rsidRPr="00D55C36">
        <w:rPr>
          <w:rFonts w:ascii="Arial" w:hAnsi="Arial" w:cs="Arial"/>
          <w:sz w:val="24"/>
          <w:szCs w:val="24"/>
        </w:rPr>
        <w:t xml:space="preserve">(2) Die Tätigkeitsvergütungen werden im Falle der Krankheit eines Gesellschafters weiterbezahlt, längstens jedoch für einen Zeitraum von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Monaten</w:t>
      </w:r>
      <w:r w:rsidR="00E1554A" w:rsidRPr="00D55C36">
        <w:rPr>
          <w:rFonts w:ascii="Arial" w:hAnsi="Arial" w:cs="Arial"/>
          <w:sz w:val="24"/>
          <w:szCs w:val="24"/>
        </w:rPr>
        <w:t>.</w:t>
      </w:r>
    </w:p>
    <w:p w14:paraId="05AFF3FD" w14:textId="77777777" w:rsidR="00E1554A" w:rsidRPr="00D55C36" w:rsidRDefault="00E1554A" w:rsidP="00566100">
      <w:pPr>
        <w:jc w:val="both"/>
        <w:rPr>
          <w:rFonts w:ascii="Arial" w:hAnsi="Arial" w:cs="Arial"/>
          <w:sz w:val="24"/>
          <w:szCs w:val="24"/>
        </w:rPr>
      </w:pPr>
    </w:p>
    <w:p w14:paraId="49D6FFB6" w14:textId="77777777" w:rsidR="00E1554A" w:rsidRPr="00D55C36" w:rsidRDefault="00E1554A" w:rsidP="00566100">
      <w:pPr>
        <w:jc w:val="both"/>
        <w:rPr>
          <w:rFonts w:ascii="Arial" w:hAnsi="Arial" w:cs="Arial"/>
          <w:b/>
          <w:bCs/>
          <w:sz w:val="24"/>
          <w:szCs w:val="24"/>
        </w:rPr>
      </w:pPr>
      <w:r w:rsidRPr="00D55C36">
        <w:rPr>
          <w:rFonts w:ascii="Arial" w:hAnsi="Arial" w:cs="Arial"/>
          <w:b/>
          <w:bCs/>
          <w:sz w:val="24"/>
          <w:szCs w:val="24"/>
        </w:rPr>
        <w:t xml:space="preserve">§ 12 Wettbewerbsverbot </w:t>
      </w:r>
    </w:p>
    <w:p w14:paraId="1BE20044"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(1) Keinem der Gesellschafter ist es gestattet, der Gesellschaft unmittelbar oder mittelbar, für eigene oder fremde Rechnung Konkurrenz zu machen oder sich direkt oder indirekt an gleichartigen Unternehmen zu beteiligen. </w:t>
      </w:r>
    </w:p>
    <w:p w14:paraId="457E7153" w14:textId="6F8D6F56"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(2) Für jeden Fall der schuldhaften Zuwiderhandlung wird eine Vertragsstrafe von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Euro vereinbart. </w:t>
      </w:r>
    </w:p>
    <w:p w14:paraId="6C53C6CC" w14:textId="77777777" w:rsidR="00E1554A" w:rsidRPr="00D55C36" w:rsidRDefault="00E1554A" w:rsidP="00566100">
      <w:pPr>
        <w:jc w:val="both"/>
        <w:rPr>
          <w:rFonts w:ascii="Arial" w:hAnsi="Arial" w:cs="Arial"/>
          <w:sz w:val="24"/>
          <w:szCs w:val="24"/>
        </w:rPr>
      </w:pPr>
    </w:p>
    <w:p w14:paraId="10B8C3D1" w14:textId="77777777" w:rsidR="00E1554A" w:rsidRPr="00D55C36" w:rsidRDefault="00E1554A" w:rsidP="00566100">
      <w:pPr>
        <w:jc w:val="both"/>
        <w:rPr>
          <w:rFonts w:ascii="Arial" w:hAnsi="Arial" w:cs="Arial"/>
          <w:b/>
          <w:bCs/>
          <w:sz w:val="24"/>
          <w:szCs w:val="24"/>
        </w:rPr>
      </w:pPr>
      <w:r w:rsidRPr="00D55C36">
        <w:rPr>
          <w:rFonts w:ascii="Arial" w:hAnsi="Arial" w:cs="Arial"/>
          <w:b/>
          <w:bCs/>
          <w:sz w:val="24"/>
          <w:szCs w:val="24"/>
        </w:rPr>
        <w:t xml:space="preserve">§ 13 Abtretung von Geschäftsanteilen </w:t>
      </w:r>
    </w:p>
    <w:p w14:paraId="1A438121" w14:textId="64FE7419"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Die Übertragung des Geschäftsanteils ist ausgeschlossen. </w:t>
      </w:r>
    </w:p>
    <w:p w14:paraId="4767912E" w14:textId="77777777" w:rsidR="00E1554A" w:rsidRPr="00D55C36" w:rsidRDefault="00E1554A" w:rsidP="00566100">
      <w:pPr>
        <w:jc w:val="both"/>
        <w:rPr>
          <w:rFonts w:ascii="Arial" w:hAnsi="Arial" w:cs="Arial"/>
          <w:sz w:val="24"/>
          <w:szCs w:val="24"/>
        </w:rPr>
      </w:pPr>
    </w:p>
    <w:p w14:paraId="16E25ABF" w14:textId="77777777" w:rsidR="00E1554A" w:rsidRPr="00D55C36" w:rsidRDefault="00E1554A" w:rsidP="00566100">
      <w:pPr>
        <w:jc w:val="both"/>
        <w:rPr>
          <w:rFonts w:ascii="Arial" w:hAnsi="Arial" w:cs="Arial"/>
          <w:b/>
          <w:bCs/>
          <w:sz w:val="24"/>
          <w:szCs w:val="24"/>
        </w:rPr>
      </w:pPr>
      <w:r w:rsidRPr="00D55C36">
        <w:rPr>
          <w:rFonts w:ascii="Arial" w:hAnsi="Arial" w:cs="Arial"/>
          <w:b/>
          <w:bCs/>
          <w:sz w:val="24"/>
          <w:szCs w:val="24"/>
        </w:rPr>
        <w:t xml:space="preserve">§ 14 Kündigung / Übernahmerecht </w:t>
      </w:r>
    </w:p>
    <w:p w14:paraId="59E87185"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(1) Jeder Gesellschafter kann den Gesellschaftsvertrag mit einer Frist von sechs Monaten zum Ende eines Kalenderjahres kündigen. </w:t>
      </w:r>
    </w:p>
    <w:p w14:paraId="1E354C09"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(2) Kündigt ein Gesellschafter, sind die übrigen Gesellschafter zur Übernahme des Gesellschaftsvermögens mit allen Aktiva und Passiva – ohne Liquidation – berechtigt. Dies gilt auch, wenn der Gesellschafter aus der Gesellschaft ausgeschlossen wird oder verstirbt oder sonst in seiner Person ein Grund eintritt, der nach dem Gesetz die Auflösung der Gesellschaft zur Folge haben würde. </w:t>
      </w:r>
    </w:p>
    <w:p w14:paraId="4AF4CE11"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(3) Die Übernahme ist dem anderen Gesellschafter oder dessen Erben gegenüber binnen eines Monats nach Eintritt des Auflösungsgrundes zu erklären. </w:t>
      </w:r>
    </w:p>
    <w:p w14:paraId="00464071"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(4) Soll eine Übernahme nicht erfolgen, ist die Gesellschaft aufzulösen und zu liquidieren. </w:t>
      </w:r>
    </w:p>
    <w:p w14:paraId="2DC0F915" w14:textId="77777777" w:rsidR="00E1554A" w:rsidRPr="00D55C36" w:rsidRDefault="00E1554A" w:rsidP="00566100">
      <w:pPr>
        <w:jc w:val="both"/>
        <w:rPr>
          <w:rFonts w:ascii="Arial" w:hAnsi="Arial" w:cs="Arial"/>
          <w:b/>
          <w:bCs/>
          <w:sz w:val="24"/>
          <w:szCs w:val="24"/>
        </w:rPr>
      </w:pPr>
    </w:p>
    <w:p w14:paraId="78ED8A9C" w14:textId="77777777" w:rsidR="00E1554A" w:rsidRPr="00D55C36" w:rsidRDefault="00E1554A" w:rsidP="00566100">
      <w:pPr>
        <w:jc w:val="both"/>
        <w:rPr>
          <w:rFonts w:ascii="Arial" w:hAnsi="Arial" w:cs="Arial"/>
          <w:b/>
          <w:bCs/>
          <w:sz w:val="24"/>
          <w:szCs w:val="24"/>
        </w:rPr>
      </w:pPr>
      <w:r w:rsidRPr="00D55C36">
        <w:rPr>
          <w:rFonts w:ascii="Arial" w:hAnsi="Arial" w:cs="Arial"/>
          <w:b/>
          <w:bCs/>
          <w:sz w:val="24"/>
          <w:szCs w:val="24"/>
        </w:rPr>
        <w:t xml:space="preserve">§ 15 Abfindung </w:t>
      </w:r>
    </w:p>
    <w:p w14:paraId="2547DA47" w14:textId="508DA83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(1) Auf den Tag des Ausscheidens ist eine Auseinandersetzungsbilanz aufzustellen, in die alle Aktiva und Passiva der Gesellschaft mit ihrem wirklichen Wert einzustellen sind. </w:t>
      </w:r>
    </w:p>
    <w:p w14:paraId="3E6119E5"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(2) Der ausscheidende Gesellschafter erhält den seiner Beteiligung entsprechenden Anteil am sich hieraus ergebenden Gesellschaftsvermögen als Abfindung. Am Wert des Namens der Gesellschaft sowie am Ergebnis schwebender Geschäfte ist der ausscheidende Gesellschafter nicht beteiligt. Die Abfindung ist binnen drei Monate nach Feststellung ohne Beilage von Zinsen auszubezahlen. </w:t>
      </w:r>
    </w:p>
    <w:p w14:paraId="4AB7966D" w14:textId="57763C22" w:rsidR="00E1554A" w:rsidRPr="00D55C36" w:rsidRDefault="00E1554A" w:rsidP="00566100">
      <w:pPr>
        <w:jc w:val="both"/>
        <w:rPr>
          <w:rFonts w:ascii="Arial" w:hAnsi="Arial" w:cs="Arial"/>
          <w:sz w:val="24"/>
          <w:szCs w:val="24"/>
        </w:rPr>
      </w:pPr>
      <w:r w:rsidRPr="00D55C36">
        <w:rPr>
          <w:rFonts w:ascii="Arial" w:hAnsi="Arial" w:cs="Arial"/>
          <w:sz w:val="24"/>
          <w:szCs w:val="24"/>
        </w:rPr>
        <w:lastRenderedPageBreak/>
        <w:t>(3) Kommt eine Einigung über die Höhe der Abfindung nicht zustande, so wird diese von einem von der IHK Koblenz zu benennenden Sachverständigen, der Wirtschaftsprüfer, Steuerberater oder vereidigter Buchprüfer sein muss, mit bindender Wirkung für die beteiligten festgestellt. Die Kosten tragen die verbleibenden und der ausscheidende Gesellschafter je zur Hälfte.</w:t>
      </w:r>
    </w:p>
    <w:p w14:paraId="3D0BFEC7" w14:textId="77777777" w:rsidR="00E1554A" w:rsidRPr="00D55C36" w:rsidRDefault="00E1554A" w:rsidP="00566100">
      <w:pPr>
        <w:jc w:val="both"/>
        <w:rPr>
          <w:rFonts w:ascii="Arial" w:hAnsi="Arial" w:cs="Arial"/>
          <w:b/>
          <w:bCs/>
          <w:sz w:val="24"/>
          <w:szCs w:val="24"/>
        </w:rPr>
      </w:pPr>
    </w:p>
    <w:p w14:paraId="545B72D6" w14:textId="77777777" w:rsidR="00E1554A" w:rsidRPr="00D55C36" w:rsidRDefault="00E1554A" w:rsidP="00566100">
      <w:pPr>
        <w:jc w:val="both"/>
        <w:rPr>
          <w:rFonts w:ascii="Arial" w:hAnsi="Arial" w:cs="Arial"/>
          <w:b/>
          <w:bCs/>
          <w:sz w:val="24"/>
          <w:szCs w:val="24"/>
        </w:rPr>
      </w:pPr>
      <w:r w:rsidRPr="00D55C36">
        <w:rPr>
          <w:rFonts w:ascii="Arial" w:hAnsi="Arial" w:cs="Arial"/>
          <w:b/>
          <w:bCs/>
          <w:sz w:val="24"/>
          <w:szCs w:val="24"/>
        </w:rPr>
        <w:t xml:space="preserve"> § 16 Ausschluss eines Gesellschafters </w:t>
      </w:r>
    </w:p>
    <w:p w14:paraId="710B1548"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(1) Ein Gesellschafter, in dessen Person ein wichtiger Grund vorliegt, der die übrigen Gesellschafter nach § 723 Abs. 1 Satz 2 BGB zur außerordentlichen Kündigung berechtigen würde, kann aus der Gesellschaft ausgeschlossen werden. </w:t>
      </w:r>
    </w:p>
    <w:p w14:paraId="2C2B26B0" w14:textId="1DC63EB2"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(2) Ein wichtiger Grund liegt insbesondere dann vor, wenn bei einem Gesellschafter dauernde Arbeitsunfähigkeit eingetreten ist oder er vorsätzlich oder grob fahrlässig seine Pflichten aus § 12 verletzt. Dauernd ist die Arbeitsunfähigkeit, wenn die Arbeitsfähigkeit in einem Zeitraum von </w:t>
      </w:r>
      <w:r w:rsidR="00566100">
        <w:rPr>
          <w:rFonts w:ascii="Arial" w:hAnsi="Arial" w:cs="Arial"/>
          <w:sz w:val="24"/>
          <w:szCs w:val="24"/>
        </w:rPr>
        <w:t>[</w:t>
      </w:r>
      <w:r w:rsidRPr="00D55C36">
        <w:rPr>
          <w:rFonts w:ascii="Arial" w:hAnsi="Arial" w:cs="Arial"/>
          <w:sz w:val="24"/>
          <w:szCs w:val="24"/>
        </w:rPr>
        <w:t>...</w:t>
      </w:r>
      <w:r w:rsidR="00566100">
        <w:rPr>
          <w:rFonts w:ascii="Arial" w:hAnsi="Arial" w:cs="Arial"/>
          <w:sz w:val="24"/>
          <w:szCs w:val="24"/>
        </w:rPr>
        <w:t>]</w:t>
      </w:r>
      <w:r w:rsidRPr="00D55C36">
        <w:rPr>
          <w:rFonts w:ascii="Arial" w:hAnsi="Arial" w:cs="Arial"/>
          <w:sz w:val="24"/>
          <w:szCs w:val="24"/>
        </w:rPr>
        <w:t xml:space="preserve"> Monaten nicht wieder hergestellt werden kann.</w:t>
      </w:r>
    </w:p>
    <w:p w14:paraId="6E58436F" w14:textId="77777777" w:rsidR="00E1554A" w:rsidRPr="00D55C36" w:rsidRDefault="00E1554A" w:rsidP="00566100">
      <w:pPr>
        <w:jc w:val="both"/>
        <w:rPr>
          <w:rFonts w:ascii="Arial" w:hAnsi="Arial" w:cs="Arial"/>
          <w:sz w:val="24"/>
          <w:szCs w:val="24"/>
        </w:rPr>
      </w:pPr>
    </w:p>
    <w:p w14:paraId="6DEEC6E2" w14:textId="77777777" w:rsidR="00E1554A" w:rsidRPr="00D55C36" w:rsidRDefault="00E1554A" w:rsidP="00566100">
      <w:pPr>
        <w:jc w:val="both"/>
        <w:rPr>
          <w:rFonts w:ascii="Arial" w:hAnsi="Arial" w:cs="Arial"/>
          <w:b/>
          <w:bCs/>
          <w:sz w:val="24"/>
          <w:szCs w:val="24"/>
        </w:rPr>
      </w:pPr>
      <w:r w:rsidRPr="00D55C36">
        <w:rPr>
          <w:rFonts w:ascii="Arial" w:hAnsi="Arial" w:cs="Arial"/>
          <w:b/>
          <w:bCs/>
          <w:sz w:val="24"/>
          <w:szCs w:val="24"/>
        </w:rPr>
        <w:t xml:space="preserve">§ 17 Tod eines Gesellschafters </w:t>
      </w:r>
    </w:p>
    <w:p w14:paraId="40EEB2C6" w14:textId="6FEB7998"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(1) Beim Tod eines Gesellschafters wird die Gesellschaft nicht aufgelöst. Die Gesellschaft kann mit den Abkömmlingen des verstorbenen Gesellschafters fortgesetzt werden, soweit diese Erben werden. Andere Erben werden nicht Gesellschafter. Im Übrigen gelten §§ 14 und 15. </w:t>
      </w:r>
    </w:p>
    <w:p w14:paraId="4E3F5271"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(2) Auf den als Nachfolger eintretenden Erben gehen alle Rechte und Pflichten des Verstorbenen mit über. Sofern mehrere Erben als Gesellschafter eintreten, sind diese von der Geschäftsführung und Vertretung ausgeschlossen.</w:t>
      </w:r>
    </w:p>
    <w:p w14:paraId="544E863F" w14:textId="77777777" w:rsidR="00E1554A" w:rsidRPr="00D55C36" w:rsidRDefault="00E1554A" w:rsidP="00566100">
      <w:pPr>
        <w:jc w:val="both"/>
        <w:rPr>
          <w:rFonts w:ascii="Arial" w:hAnsi="Arial" w:cs="Arial"/>
          <w:sz w:val="24"/>
          <w:szCs w:val="24"/>
        </w:rPr>
      </w:pPr>
    </w:p>
    <w:p w14:paraId="244B5D6D" w14:textId="77777777" w:rsidR="00E1554A" w:rsidRPr="00D55C36" w:rsidRDefault="00E1554A" w:rsidP="00566100">
      <w:pPr>
        <w:jc w:val="both"/>
        <w:rPr>
          <w:rFonts w:ascii="Arial" w:hAnsi="Arial" w:cs="Arial"/>
          <w:b/>
          <w:bCs/>
          <w:sz w:val="24"/>
          <w:szCs w:val="24"/>
        </w:rPr>
      </w:pPr>
      <w:r w:rsidRPr="00D55C36">
        <w:rPr>
          <w:rFonts w:ascii="Arial" w:hAnsi="Arial" w:cs="Arial"/>
          <w:b/>
          <w:bCs/>
          <w:sz w:val="24"/>
          <w:szCs w:val="24"/>
        </w:rPr>
        <w:t xml:space="preserve">§ 18 Schriftform </w:t>
      </w:r>
    </w:p>
    <w:p w14:paraId="4E6FDEE7"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Änderungen und Ergänzungen dieses Vertrages bedürfen der Schriftform. </w:t>
      </w:r>
    </w:p>
    <w:p w14:paraId="65BBCA46" w14:textId="77777777" w:rsidR="00E1554A" w:rsidRPr="00D55C36" w:rsidRDefault="00E1554A" w:rsidP="00566100">
      <w:pPr>
        <w:jc w:val="both"/>
        <w:rPr>
          <w:rFonts w:ascii="Arial" w:hAnsi="Arial" w:cs="Arial"/>
          <w:sz w:val="24"/>
          <w:szCs w:val="24"/>
        </w:rPr>
      </w:pPr>
    </w:p>
    <w:p w14:paraId="40D02AF8" w14:textId="77777777" w:rsidR="00E1554A" w:rsidRPr="00D55C36" w:rsidRDefault="00E1554A" w:rsidP="00566100">
      <w:pPr>
        <w:jc w:val="both"/>
        <w:rPr>
          <w:rFonts w:ascii="Arial" w:hAnsi="Arial" w:cs="Arial"/>
          <w:b/>
          <w:bCs/>
          <w:sz w:val="24"/>
          <w:szCs w:val="24"/>
        </w:rPr>
      </w:pPr>
      <w:r w:rsidRPr="00D55C36">
        <w:rPr>
          <w:rFonts w:ascii="Arial" w:hAnsi="Arial" w:cs="Arial"/>
          <w:b/>
          <w:bCs/>
          <w:sz w:val="24"/>
          <w:szCs w:val="24"/>
        </w:rPr>
        <w:t xml:space="preserve">§ 19 Schlussbestimmungen </w:t>
      </w:r>
    </w:p>
    <w:p w14:paraId="534BDBF5"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(1) Erweisen sich einzelne Bestimmungen des Vertrags als unwirksam, so bleibt der Vertrag im Übrigen wirksam. </w:t>
      </w:r>
    </w:p>
    <w:p w14:paraId="2650562C" w14:textId="77777777"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(2) Die unwirksame Bestimmung ist durch eine wirksame Bestimmung zu ersetzen, die dem Willen der Gesellschafter sowie dem Sinn und Zweck des Vertrages am meisten entsprechen würde. </w:t>
      </w:r>
    </w:p>
    <w:p w14:paraId="7ABFAF11" w14:textId="55F5935D"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(3) Im Übrigen gelten die Bestimmungen der §§ 705 ff BGB. </w:t>
      </w:r>
    </w:p>
    <w:p w14:paraId="675AACCB" w14:textId="77777777" w:rsidR="00E1554A" w:rsidRDefault="00E1554A" w:rsidP="00566100">
      <w:pPr>
        <w:jc w:val="both"/>
        <w:rPr>
          <w:rFonts w:ascii="Arial" w:hAnsi="Arial" w:cs="Arial"/>
          <w:sz w:val="24"/>
          <w:szCs w:val="24"/>
        </w:rPr>
      </w:pPr>
    </w:p>
    <w:p w14:paraId="51E2CBB8" w14:textId="77777777" w:rsidR="00283EC6" w:rsidRPr="00D55C36" w:rsidRDefault="00283EC6" w:rsidP="00566100">
      <w:pPr>
        <w:jc w:val="both"/>
        <w:rPr>
          <w:rFonts w:ascii="Arial" w:hAnsi="Arial" w:cs="Arial"/>
          <w:sz w:val="24"/>
          <w:szCs w:val="24"/>
        </w:rPr>
      </w:pPr>
    </w:p>
    <w:p w14:paraId="3184FD48" w14:textId="77777777" w:rsidR="00E1554A" w:rsidRPr="00D55C36" w:rsidRDefault="00E1554A" w:rsidP="00566100">
      <w:pPr>
        <w:jc w:val="both"/>
        <w:rPr>
          <w:rFonts w:ascii="Arial" w:hAnsi="Arial" w:cs="Arial"/>
          <w:b/>
          <w:bCs/>
          <w:sz w:val="24"/>
          <w:szCs w:val="24"/>
        </w:rPr>
      </w:pPr>
      <w:r w:rsidRPr="00D55C36">
        <w:rPr>
          <w:rFonts w:ascii="Arial" w:hAnsi="Arial" w:cs="Arial"/>
          <w:b/>
          <w:bCs/>
          <w:sz w:val="24"/>
          <w:szCs w:val="24"/>
        </w:rPr>
        <w:lastRenderedPageBreak/>
        <w:t xml:space="preserve">§ 20 Schlichtungsvereinbarung </w:t>
      </w:r>
    </w:p>
    <w:p w14:paraId="19053FCB" w14:textId="1FAE01B8" w:rsidR="00E1554A" w:rsidRPr="00D55C36" w:rsidRDefault="00E1554A" w:rsidP="00566100">
      <w:pPr>
        <w:jc w:val="both"/>
        <w:rPr>
          <w:rFonts w:ascii="Arial" w:hAnsi="Arial" w:cs="Arial"/>
          <w:sz w:val="24"/>
          <w:szCs w:val="24"/>
        </w:rPr>
      </w:pPr>
      <w:r w:rsidRPr="00D55C36">
        <w:rPr>
          <w:rFonts w:ascii="Arial" w:hAnsi="Arial" w:cs="Arial"/>
          <w:sz w:val="24"/>
          <w:szCs w:val="24"/>
        </w:rPr>
        <w:t xml:space="preserve">Die Parteien verpflichten sich im Falle einer sich aus dem Vertrag ergebenden oder sich darauf beziehenden Streitigkeit vor Klageerhebung bei einem Schiedsgericht oder einem ordentlichen Gericht eine </w:t>
      </w:r>
      <w:r w:rsidRPr="00ED49AB">
        <w:rPr>
          <w:rFonts w:ascii="Arial" w:hAnsi="Arial" w:cs="Arial"/>
          <w:sz w:val="24"/>
          <w:szCs w:val="24"/>
        </w:rPr>
        <w:t xml:space="preserve">Schlichtung nach den Bestimmungen der Schlichtungsstelle für kaufmännische Streitigkeiten </w:t>
      </w:r>
      <w:r w:rsidR="00ED49AB" w:rsidRPr="00ED49AB">
        <w:rPr>
          <w:rFonts w:ascii="Arial" w:hAnsi="Arial" w:cs="Arial"/>
          <w:sz w:val="24"/>
          <w:szCs w:val="24"/>
        </w:rPr>
        <w:t>-</w:t>
      </w:r>
      <w:r w:rsidRPr="00ED49AB">
        <w:rPr>
          <w:rFonts w:ascii="Arial" w:hAnsi="Arial" w:cs="Arial"/>
          <w:sz w:val="24"/>
          <w:szCs w:val="24"/>
        </w:rPr>
        <w:t xml:space="preserve"> Gesellschaft </w:t>
      </w:r>
      <w:r w:rsidR="00ED49AB" w:rsidRPr="00ED49AB">
        <w:rPr>
          <w:rFonts w:ascii="Arial" w:hAnsi="Arial" w:cs="Arial"/>
          <w:sz w:val="24"/>
          <w:szCs w:val="24"/>
        </w:rPr>
        <w:t xml:space="preserve">des </w:t>
      </w:r>
      <w:proofErr w:type="spellStart"/>
      <w:r w:rsidR="00ED49AB" w:rsidRPr="00ED49AB">
        <w:rPr>
          <w:rFonts w:ascii="Arial" w:hAnsi="Arial" w:cs="Arial"/>
          <w:sz w:val="24"/>
          <w:szCs w:val="24"/>
        </w:rPr>
        <w:t>Bürgerlichen</w:t>
      </w:r>
      <w:proofErr w:type="spellEnd"/>
      <w:r w:rsidR="00ED49AB" w:rsidRPr="00ED49AB">
        <w:rPr>
          <w:rFonts w:ascii="Arial" w:hAnsi="Arial" w:cs="Arial"/>
          <w:sz w:val="24"/>
          <w:szCs w:val="24"/>
        </w:rPr>
        <w:t xml:space="preserve"> </w:t>
      </w:r>
      <w:r w:rsidRPr="00ED49AB">
        <w:rPr>
          <w:rFonts w:ascii="Arial" w:hAnsi="Arial" w:cs="Arial"/>
          <w:sz w:val="24"/>
          <w:szCs w:val="24"/>
        </w:rPr>
        <w:t xml:space="preserve">Rechts </w:t>
      </w:r>
      <w:r w:rsidR="00ED49AB" w:rsidRPr="00ED49AB">
        <w:rPr>
          <w:rFonts w:ascii="Arial" w:hAnsi="Arial" w:cs="Arial"/>
          <w:sz w:val="24"/>
          <w:szCs w:val="24"/>
        </w:rPr>
        <w:t xml:space="preserve">mit beschränkter Haftung </w:t>
      </w:r>
      <w:r w:rsidRPr="00ED49AB">
        <w:rPr>
          <w:rFonts w:ascii="Arial" w:hAnsi="Arial" w:cs="Arial"/>
          <w:sz w:val="24"/>
          <w:szCs w:val="24"/>
        </w:rPr>
        <w:t>der Industrie- und Handelskammer</w:t>
      </w:r>
      <w:r w:rsidR="00ED49AB" w:rsidRPr="00ED49AB">
        <w:rPr>
          <w:rFonts w:ascii="Arial" w:hAnsi="Arial" w:cs="Arial"/>
          <w:sz w:val="24"/>
          <w:szCs w:val="24"/>
        </w:rPr>
        <w:t>n</w:t>
      </w:r>
      <w:r w:rsidRPr="00ED49AB">
        <w:rPr>
          <w:rFonts w:ascii="Arial" w:hAnsi="Arial" w:cs="Arial"/>
          <w:sz w:val="24"/>
          <w:szCs w:val="24"/>
        </w:rPr>
        <w:t xml:space="preserve"> </w:t>
      </w:r>
      <w:r w:rsidR="00ED49AB" w:rsidRPr="00ED49AB">
        <w:rPr>
          <w:rFonts w:ascii="Arial" w:hAnsi="Arial" w:cs="Arial"/>
          <w:sz w:val="24"/>
          <w:szCs w:val="24"/>
        </w:rPr>
        <w:t xml:space="preserve">(IHK) </w:t>
      </w:r>
      <w:r w:rsidRPr="00ED49AB">
        <w:rPr>
          <w:rFonts w:ascii="Arial" w:hAnsi="Arial" w:cs="Arial"/>
          <w:sz w:val="24"/>
          <w:szCs w:val="24"/>
        </w:rPr>
        <w:t>Koblenz</w:t>
      </w:r>
      <w:r w:rsidR="00ED49AB" w:rsidRPr="00ED49AB">
        <w:rPr>
          <w:rFonts w:ascii="Arial" w:hAnsi="Arial" w:cs="Arial"/>
          <w:sz w:val="24"/>
          <w:szCs w:val="24"/>
        </w:rPr>
        <w:t xml:space="preserve"> und Trier</w:t>
      </w:r>
      <w:r w:rsidRPr="00ED49AB">
        <w:rPr>
          <w:rFonts w:ascii="Arial" w:hAnsi="Arial" w:cs="Arial"/>
          <w:sz w:val="24"/>
          <w:szCs w:val="24"/>
        </w:rPr>
        <w:t xml:space="preserve"> und der Rechtsanwaltskammer Koblenz </w:t>
      </w:r>
      <w:r w:rsidR="00ED49AB" w:rsidRPr="00ED49AB">
        <w:rPr>
          <w:rFonts w:ascii="Arial" w:hAnsi="Arial" w:cs="Arial"/>
          <w:sz w:val="24"/>
          <w:szCs w:val="24"/>
        </w:rPr>
        <w:t xml:space="preserve">(RAK) </w:t>
      </w:r>
      <w:r w:rsidRPr="00ED49AB">
        <w:rPr>
          <w:rFonts w:ascii="Arial" w:hAnsi="Arial" w:cs="Arial"/>
          <w:sz w:val="24"/>
          <w:szCs w:val="24"/>
        </w:rPr>
        <w:t xml:space="preserve">durchzuführen. Eine Klage vor dem Schiedsgericht oder einem ordentlichen Gericht wird erst erhoben, wenn sich die klagende Partei vergeblich um die Durchführung eines Schlichtungsverfahrens bemüht hat oder wenn nach einem erfolglosen Schlichtungsverfahren von der Geschäftsstelle der Schlichtungsstelle für kaufmännische Streitigkeiten </w:t>
      </w:r>
      <w:r w:rsidR="00ED49AB" w:rsidRPr="00ED49AB">
        <w:rPr>
          <w:rFonts w:ascii="Arial" w:hAnsi="Arial" w:cs="Arial"/>
          <w:sz w:val="24"/>
          <w:szCs w:val="24"/>
        </w:rPr>
        <w:t xml:space="preserve">- </w:t>
      </w:r>
      <w:r w:rsidRPr="00ED49AB">
        <w:rPr>
          <w:rFonts w:ascii="Arial" w:hAnsi="Arial" w:cs="Arial"/>
          <w:sz w:val="24"/>
          <w:szCs w:val="24"/>
        </w:rPr>
        <w:t xml:space="preserve">Gesellschaft </w:t>
      </w:r>
      <w:r w:rsidR="00ED49AB" w:rsidRPr="00ED49AB">
        <w:rPr>
          <w:rFonts w:ascii="Arial" w:hAnsi="Arial" w:cs="Arial"/>
          <w:sz w:val="24"/>
          <w:szCs w:val="24"/>
        </w:rPr>
        <w:t xml:space="preserve">des </w:t>
      </w:r>
      <w:proofErr w:type="spellStart"/>
      <w:r w:rsidR="00ED49AB" w:rsidRPr="00ED49AB">
        <w:rPr>
          <w:rFonts w:ascii="Arial" w:hAnsi="Arial" w:cs="Arial"/>
          <w:sz w:val="24"/>
          <w:szCs w:val="24"/>
        </w:rPr>
        <w:t>B</w:t>
      </w:r>
      <w:r w:rsidRPr="00ED49AB">
        <w:rPr>
          <w:rFonts w:ascii="Arial" w:hAnsi="Arial" w:cs="Arial"/>
          <w:sz w:val="24"/>
          <w:szCs w:val="24"/>
        </w:rPr>
        <w:t>ürgerlichen</w:t>
      </w:r>
      <w:proofErr w:type="spellEnd"/>
      <w:r w:rsidRPr="00ED49AB">
        <w:rPr>
          <w:rFonts w:ascii="Arial" w:hAnsi="Arial" w:cs="Arial"/>
          <w:sz w:val="24"/>
          <w:szCs w:val="24"/>
        </w:rPr>
        <w:t xml:space="preserve"> Rechts</w:t>
      </w:r>
      <w:r w:rsidR="00ED49AB" w:rsidRPr="00ED49AB">
        <w:rPr>
          <w:rFonts w:ascii="Arial" w:hAnsi="Arial" w:cs="Arial"/>
          <w:sz w:val="24"/>
          <w:szCs w:val="24"/>
        </w:rPr>
        <w:t xml:space="preserve"> mit beschränkter Haftung</w:t>
      </w:r>
      <w:r w:rsidRPr="00ED49AB">
        <w:rPr>
          <w:rFonts w:ascii="Arial" w:hAnsi="Arial" w:cs="Arial"/>
          <w:sz w:val="24"/>
          <w:szCs w:val="24"/>
        </w:rPr>
        <w:t xml:space="preserve"> der </w:t>
      </w:r>
      <w:r w:rsidR="00ED49AB" w:rsidRPr="00ED49AB">
        <w:rPr>
          <w:rFonts w:ascii="Arial" w:hAnsi="Arial" w:cs="Arial"/>
          <w:sz w:val="24"/>
          <w:szCs w:val="24"/>
        </w:rPr>
        <w:t>IHK</w:t>
      </w:r>
      <w:r w:rsidRPr="00ED49AB">
        <w:rPr>
          <w:rFonts w:ascii="Arial" w:hAnsi="Arial" w:cs="Arial"/>
          <w:sz w:val="24"/>
          <w:szCs w:val="24"/>
        </w:rPr>
        <w:t xml:space="preserve"> Koblenz</w:t>
      </w:r>
      <w:r w:rsidR="00ED49AB" w:rsidRPr="00ED49AB">
        <w:rPr>
          <w:rFonts w:ascii="Arial" w:hAnsi="Arial" w:cs="Arial"/>
          <w:sz w:val="24"/>
          <w:szCs w:val="24"/>
        </w:rPr>
        <w:t xml:space="preserve"> und Trier</w:t>
      </w:r>
      <w:r w:rsidRPr="00ED49AB">
        <w:rPr>
          <w:rFonts w:ascii="Arial" w:hAnsi="Arial" w:cs="Arial"/>
          <w:sz w:val="24"/>
          <w:szCs w:val="24"/>
        </w:rPr>
        <w:t xml:space="preserve"> und der R</w:t>
      </w:r>
      <w:r w:rsidR="00ED49AB" w:rsidRPr="00ED49AB">
        <w:rPr>
          <w:rFonts w:ascii="Arial" w:hAnsi="Arial" w:cs="Arial"/>
          <w:sz w:val="24"/>
          <w:szCs w:val="24"/>
        </w:rPr>
        <w:t>AK</w:t>
      </w:r>
      <w:r w:rsidRPr="00ED49AB">
        <w:rPr>
          <w:rFonts w:ascii="Arial" w:hAnsi="Arial" w:cs="Arial"/>
          <w:sz w:val="24"/>
          <w:szCs w:val="24"/>
        </w:rPr>
        <w:t xml:space="preserve"> die Beendigung dieses Schlichtungsverfahrens bestätigt wird.</w:t>
      </w:r>
    </w:p>
    <w:p w14:paraId="6A5F03CF" w14:textId="77777777" w:rsidR="00E1554A" w:rsidRPr="00D55C36" w:rsidRDefault="00E1554A">
      <w:pPr>
        <w:rPr>
          <w:rFonts w:ascii="Arial" w:hAnsi="Arial" w:cs="Arial"/>
          <w:sz w:val="24"/>
          <w:szCs w:val="24"/>
        </w:rPr>
      </w:pPr>
    </w:p>
    <w:p w14:paraId="138A2053" w14:textId="77777777" w:rsidR="00BC6118" w:rsidRDefault="00BC6118" w:rsidP="00BC6118">
      <w:pPr>
        <w:ind w:firstLine="360"/>
        <w:rPr>
          <w:rFonts w:ascii="Arial" w:hAnsi="Arial" w:cs="Arial"/>
          <w:sz w:val="24"/>
          <w:szCs w:val="24"/>
        </w:rPr>
      </w:pPr>
      <w:r>
        <w:rPr>
          <w:rFonts w:ascii="Arial" w:hAnsi="Arial" w:cs="Arial"/>
          <w:sz w:val="24"/>
          <w:szCs w:val="24"/>
        </w:rPr>
        <w:t xml:space="preserve">Ort, </w:t>
      </w:r>
      <w:r w:rsidR="00E1554A" w:rsidRPr="00D55C36">
        <w:rPr>
          <w:rFonts w:ascii="Arial" w:hAnsi="Arial" w:cs="Arial"/>
          <w:sz w:val="24"/>
          <w:szCs w:val="24"/>
        </w:rPr>
        <w:t>Datum</w:t>
      </w:r>
    </w:p>
    <w:p w14:paraId="658F162F" w14:textId="77777777" w:rsidR="00BC6118" w:rsidRDefault="00BC6118" w:rsidP="00BC6118">
      <w:pPr>
        <w:ind w:firstLine="360"/>
        <w:rPr>
          <w:rFonts w:ascii="Arial" w:hAnsi="Arial" w:cs="Arial"/>
          <w:sz w:val="24"/>
          <w:szCs w:val="24"/>
        </w:rPr>
      </w:pPr>
    </w:p>
    <w:p w14:paraId="4767525B" w14:textId="71C3345D" w:rsidR="00BC6118" w:rsidRDefault="00BC6118" w:rsidP="00BC6118">
      <w:pPr>
        <w:ind w:left="360"/>
        <w:rPr>
          <w:rFonts w:cs="Arial"/>
          <w:sz w:val="24"/>
          <w:szCs w:val="24"/>
        </w:rPr>
      </w:pPr>
      <w:r>
        <w:rPr>
          <w:rFonts w:cs="Arial"/>
          <w:sz w:val="24"/>
          <w:szCs w:val="24"/>
        </w:rPr>
        <w:t>…………………………………………………</w:t>
      </w:r>
    </w:p>
    <w:p w14:paraId="306EA046" w14:textId="77777777" w:rsidR="00BC6118" w:rsidRDefault="00BC6118" w:rsidP="00BC6118">
      <w:pPr>
        <w:rPr>
          <w:rFonts w:ascii="Arial" w:hAnsi="Arial" w:cs="Arial"/>
          <w:sz w:val="24"/>
          <w:szCs w:val="24"/>
        </w:rPr>
      </w:pPr>
    </w:p>
    <w:p w14:paraId="69972DDD" w14:textId="00008EB0" w:rsidR="00E1554A" w:rsidRPr="00D55C36" w:rsidRDefault="00E1554A" w:rsidP="00BC6118">
      <w:pPr>
        <w:ind w:firstLine="360"/>
        <w:rPr>
          <w:rFonts w:ascii="Arial" w:hAnsi="Arial" w:cs="Arial"/>
          <w:sz w:val="24"/>
          <w:szCs w:val="24"/>
        </w:rPr>
      </w:pPr>
      <w:r w:rsidRPr="00D55C36">
        <w:rPr>
          <w:rFonts w:ascii="Arial" w:hAnsi="Arial" w:cs="Arial"/>
          <w:sz w:val="24"/>
          <w:szCs w:val="24"/>
        </w:rPr>
        <w:t xml:space="preserve">Unterschriften der Gesellschafter </w:t>
      </w:r>
    </w:p>
    <w:p w14:paraId="716AC74D" w14:textId="3D52EB15" w:rsidR="00BC6118" w:rsidRDefault="00BC6118" w:rsidP="00BC6118">
      <w:pPr>
        <w:ind w:left="360"/>
        <w:rPr>
          <w:rFonts w:ascii="Arial" w:hAnsi="Arial" w:cs="Arial"/>
          <w:sz w:val="24"/>
          <w:szCs w:val="24"/>
        </w:rPr>
      </w:pPr>
    </w:p>
    <w:p w14:paraId="6A456EBE" w14:textId="392B7510" w:rsidR="00BC6118" w:rsidRDefault="00BC6118" w:rsidP="00BC6118">
      <w:pPr>
        <w:ind w:left="360"/>
        <w:rPr>
          <w:rFonts w:cs="Arial"/>
          <w:sz w:val="24"/>
          <w:szCs w:val="24"/>
        </w:rPr>
      </w:pPr>
      <w:r>
        <w:rPr>
          <w:rFonts w:cs="Arial"/>
          <w:sz w:val="24"/>
          <w:szCs w:val="24"/>
        </w:rPr>
        <w:t>…………………………………………………</w:t>
      </w:r>
      <w:r>
        <w:rPr>
          <w:rFonts w:cs="Arial"/>
          <w:sz w:val="24"/>
          <w:szCs w:val="24"/>
        </w:rPr>
        <w:tab/>
      </w:r>
      <w:r>
        <w:rPr>
          <w:rFonts w:cs="Arial"/>
          <w:sz w:val="24"/>
          <w:szCs w:val="24"/>
        </w:rPr>
        <w:tab/>
      </w:r>
      <w:r w:rsidR="000E3B6C">
        <w:rPr>
          <w:rFonts w:cs="Arial"/>
          <w:sz w:val="24"/>
          <w:szCs w:val="24"/>
        </w:rPr>
        <w:tab/>
      </w:r>
      <w:r>
        <w:rPr>
          <w:rFonts w:cs="Arial"/>
          <w:sz w:val="24"/>
          <w:szCs w:val="24"/>
        </w:rPr>
        <w:t>…………………………………………………</w:t>
      </w:r>
    </w:p>
    <w:p w14:paraId="2DA1F3BB" w14:textId="04B659F3" w:rsidR="00BC6118" w:rsidRDefault="00BC6118" w:rsidP="00BC6118">
      <w:pPr>
        <w:ind w:left="360"/>
        <w:rPr>
          <w:rFonts w:cs="Arial"/>
          <w:sz w:val="24"/>
          <w:szCs w:val="24"/>
        </w:rPr>
      </w:pPr>
    </w:p>
    <w:p w14:paraId="1535B55C" w14:textId="0DCB00E7" w:rsidR="00E1554A" w:rsidRPr="00D55C36" w:rsidRDefault="00E1554A">
      <w:pPr>
        <w:rPr>
          <w:rFonts w:ascii="Arial" w:hAnsi="Arial" w:cs="Arial"/>
          <w:sz w:val="24"/>
          <w:szCs w:val="24"/>
        </w:rPr>
      </w:pPr>
    </w:p>
    <w:sectPr w:rsidR="00E1554A" w:rsidRPr="00D55C36" w:rsidSect="003113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BC43" w14:textId="77777777" w:rsidR="00311301" w:rsidRDefault="00311301" w:rsidP="00190AA0">
      <w:pPr>
        <w:spacing w:after="0" w:line="240" w:lineRule="auto"/>
      </w:pPr>
      <w:r>
        <w:separator/>
      </w:r>
    </w:p>
  </w:endnote>
  <w:endnote w:type="continuationSeparator" w:id="0">
    <w:p w14:paraId="4FB5FCE3" w14:textId="77777777" w:rsidR="00311301" w:rsidRDefault="00311301" w:rsidP="0019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CE8E" w14:textId="77777777" w:rsidR="00A16025" w:rsidRDefault="00A160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DA27" w14:textId="042B60D8" w:rsidR="00A907B2" w:rsidRPr="00A907B2" w:rsidRDefault="00A907B2" w:rsidP="00A907B2">
    <w:pPr>
      <w:pStyle w:val="Fuzeile"/>
      <w:jc w:val="center"/>
      <w:rPr>
        <w:rFonts w:ascii="Arial" w:hAnsi="Arial" w:cs="Arial"/>
        <w:sz w:val="20"/>
        <w:szCs w:val="20"/>
      </w:rPr>
    </w:pPr>
    <w:r w:rsidRPr="00A907B2">
      <w:rPr>
        <w:rFonts w:ascii="Arial" w:hAnsi="Arial" w:cs="Arial"/>
        <w:sz w:val="20"/>
        <w:szCs w:val="20"/>
      </w:rPr>
      <w:t xml:space="preserve">Seite </w:t>
    </w:r>
    <w:sdt>
      <w:sdtPr>
        <w:rPr>
          <w:rFonts w:ascii="Arial" w:hAnsi="Arial" w:cs="Arial"/>
          <w:sz w:val="20"/>
          <w:szCs w:val="20"/>
        </w:rPr>
        <w:id w:val="-1759361007"/>
        <w:docPartObj>
          <w:docPartGallery w:val="Page Numbers (Bottom of Page)"/>
          <w:docPartUnique/>
        </w:docPartObj>
      </w:sdtPr>
      <w:sdtEndPr/>
      <w:sdtContent>
        <w:r w:rsidRPr="00A907B2">
          <w:rPr>
            <w:rFonts w:ascii="Arial" w:hAnsi="Arial" w:cs="Arial"/>
            <w:sz w:val="20"/>
            <w:szCs w:val="20"/>
          </w:rPr>
          <w:fldChar w:fldCharType="begin"/>
        </w:r>
        <w:r w:rsidRPr="00A907B2">
          <w:rPr>
            <w:rFonts w:ascii="Arial" w:hAnsi="Arial" w:cs="Arial"/>
            <w:sz w:val="20"/>
            <w:szCs w:val="20"/>
          </w:rPr>
          <w:instrText>PAGE   \* MERGEFORMAT</w:instrText>
        </w:r>
        <w:r w:rsidRPr="00A907B2">
          <w:rPr>
            <w:rFonts w:ascii="Arial" w:hAnsi="Arial" w:cs="Arial"/>
            <w:sz w:val="20"/>
            <w:szCs w:val="20"/>
          </w:rPr>
          <w:fldChar w:fldCharType="separate"/>
        </w:r>
        <w:r w:rsidRPr="00A907B2">
          <w:rPr>
            <w:rFonts w:ascii="Arial" w:hAnsi="Arial" w:cs="Arial"/>
            <w:sz w:val="20"/>
            <w:szCs w:val="20"/>
          </w:rPr>
          <w:t>2</w:t>
        </w:r>
        <w:r w:rsidRPr="00A907B2">
          <w:rPr>
            <w:rFonts w:ascii="Arial" w:hAnsi="Arial" w:cs="Arial"/>
            <w:sz w:val="20"/>
            <w:szCs w:val="20"/>
          </w:rPr>
          <w:fldChar w:fldCharType="end"/>
        </w:r>
        <w:r w:rsidRPr="00A907B2">
          <w:rPr>
            <w:rFonts w:ascii="Arial" w:hAnsi="Arial" w:cs="Arial"/>
            <w:sz w:val="20"/>
            <w:szCs w:val="20"/>
          </w:rPr>
          <w:t xml:space="preserve"> von 8</w:t>
        </w:r>
      </w:sdtContent>
    </w:sdt>
  </w:p>
  <w:p w14:paraId="752EE56A" w14:textId="2756FCFD" w:rsidR="00A907B2" w:rsidRDefault="00A907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1110" w14:textId="6E1F43B2" w:rsidR="00FD4C5E" w:rsidRPr="00A907B2" w:rsidRDefault="00FD4C5E" w:rsidP="00FD4C5E">
    <w:pPr>
      <w:pStyle w:val="Fuzeile"/>
      <w:rPr>
        <w:rFonts w:ascii="Arial" w:hAnsi="Arial" w:cs="Arial"/>
        <w:sz w:val="20"/>
        <w:szCs w:val="20"/>
      </w:rPr>
    </w:pPr>
    <w:r>
      <w:rPr>
        <w:rFonts w:ascii="Arial" w:hAnsi="Arial" w:cs="Arial"/>
        <w:sz w:val="20"/>
        <w:szCs w:val="20"/>
      </w:rPr>
      <w:t>Stand: 1. Februar 2024</w:t>
    </w:r>
    <w:r>
      <w:rPr>
        <w:rFonts w:ascii="Arial" w:hAnsi="Arial" w:cs="Arial"/>
        <w:sz w:val="20"/>
        <w:szCs w:val="20"/>
      </w:rPr>
      <w:tab/>
    </w:r>
    <w:r>
      <w:rPr>
        <w:rFonts w:ascii="Arial" w:hAnsi="Arial" w:cs="Arial"/>
        <w:sz w:val="20"/>
        <w:szCs w:val="20"/>
      </w:rPr>
      <w:tab/>
    </w:r>
    <w:r w:rsidRPr="00A907B2">
      <w:rPr>
        <w:rFonts w:ascii="Arial" w:hAnsi="Arial" w:cs="Arial"/>
        <w:sz w:val="20"/>
        <w:szCs w:val="20"/>
      </w:rPr>
      <w:t xml:space="preserve">Seite </w:t>
    </w:r>
    <w:sdt>
      <w:sdtPr>
        <w:rPr>
          <w:rFonts w:ascii="Arial" w:hAnsi="Arial" w:cs="Arial"/>
          <w:sz w:val="20"/>
          <w:szCs w:val="20"/>
        </w:rPr>
        <w:id w:val="-423802235"/>
        <w:docPartObj>
          <w:docPartGallery w:val="Page Numbers (Bottom of Page)"/>
          <w:docPartUnique/>
        </w:docPartObj>
      </w:sdtPr>
      <w:sdtEndPr/>
      <w:sdtContent>
        <w:r w:rsidRPr="00A907B2">
          <w:rPr>
            <w:rFonts w:ascii="Arial" w:hAnsi="Arial" w:cs="Arial"/>
            <w:sz w:val="20"/>
            <w:szCs w:val="20"/>
          </w:rPr>
          <w:fldChar w:fldCharType="begin"/>
        </w:r>
        <w:r w:rsidRPr="00A907B2">
          <w:rPr>
            <w:rFonts w:ascii="Arial" w:hAnsi="Arial" w:cs="Arial"/>
            <w:sz w:val="20"/>
            <w:szCs w:val="20"/>
          </w:rPr>
          <w:instrText>PAGE   \* MERGEFORMAT</w:instrText>
        </w:r>
        <w:r w:rsidRPr="00A907B2">
          <w:rPr>
            <w:rFonts w:ascii="Arial" w:hAnsi="Arial" w:cs="Arial"/>
            <w:sz w:val="20"/>
            <w:szCs w:val="20"/>
          </w:rPr>
          <w:fldChar w:fldCharType="separate"/>
        </w:r>
        <w:r>
          <w:rPr>
            <w:rFonts w:ascii="Arial" w:hAnsi="Arial" w:cs="Arial"/>
            <w:sz w:val="20"/>
            <w:szCs w:val="20"/>
          </w:rPr>
          <w:t>2</w:t>
        </w:r>
        <w:r w:rsidRPr="00A907B2">
          <w:rPr>
            <w:rFonts w:ascii="Arial" w:hAnsi="Arial" w:cs="Arial"/>
            <w:sz w:val="20"/>
            <w:szCs w:val="20"/>
          </w:rPr>
          <w:fldChar w:fldCharType="end"/>
        </w:r>
        <w:r w:rsidRPr="00A907B2">
          <w:rPr>
            <w:rFonts w:ascii="Arial" w:hAnsi="Arial" w:cs="Arial"/>
            <w:sz w:val="20"/>
            <w:szCs w:val="20"/>
          </w:rPr>
          <w:t xml:space="preserve"> von 8</w:t>
        </w:r>
      </w:sdtContent>
    </w:sdt>
  </w:p>
  <w:p w14:paraId="02BB5535" w14:textId="196830BE" w:rsidR="00A907B2" w:rsidRDefault="00283EC6" w:rsidP="00A16025">
    <w:pPr>
      <w:pStyle w:val="Fuzeile"/>
    </w:pPr>
    <w:r w:rsidRPr="00566100">
      <w:rPr>
        <w:rFonts w:ascii="Arial" w:hAnsi="Arial" w:cs="Arial"/>
        <w:sz w:val="20"/>
        <w:szCs w:val="20"/>
      </w:rPr>
      <w:t>Quelle: IHK Stuttgart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1ACE" w14:textId="77777777" w:rsidR="00311301" w:rsidRDefault="00311301" w:rsidP="00190AA0">
      <w:pPr>
        <w:spacing w:after="0" w:line="240" w:lineRule="auto"/>
      </w:pPr>
      <w:r>
        <w:separator/>
      </w:r>
    </w:p>
  </w:footnote>
  <w:footnote w:type="continuationSeparator" w:id="0">
    <w:p w14:paraId="1AEA2A05" w14:textId="77777777" w:rsidR="00311301" w:rsidRDefault="00311301" w:rsidP="0019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1D88" w14:textId="77777777" w:rsidR="00A16025" w:rsidRDefault="00A160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BBA9" w14:textId="77777777" w:rsidR="00BC6118" w:rsidRDefault="00BC6118">
    <w:pPr>
      <w:pStyle w:val="Kopfzeile"/>
    </w:pPr>
  </w:p>
  <w:p w14:paraId="3E77DCB0" w14:textId="77777777" w:rsidR="00D55C36" w:rsidRDefault="00D55C36">
    <w:pPr>
      <w:pStyle w:val="Kopfzeile"/>
    </w:pPr>
  </w:p>
  <w:p w14:paraId="5E6F4D4B" w14:textId="77777777" w:rsidR="00190AA0" w:rsidRDefault="00190A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75EB" w14:textId="77777777" w:rsidR="00A907B2" w:rsidRDefault="00A907B2" w:rsidP="00A907B2">
    <w:pPr>
      <w:pStyle w:val="Kopfzeile"/>
      <w:rPr>
        <w:noProof/>
      </w:rPr>
    </w:pPr>
    <w:r>
      <w:rPr>
        <w:noProof/>
      </w:rPr>
      <w:drawing>
        <wp:anchor distT="0" distB="0" distL="114300" distR="114300" simplePos="0" relativeHeight="251661312" behindDoc="0" locked="0" layoutInCell="1" allowOverlap="1" wp14:anchorId="3CBA1CDE" wp14:editId="4AF23223">
          <wp:simplePos x="0" y="0"/>
          <wp:positionH relativeFrom="column">
            <wp:posOffset>-4445</wp:posOffset>
          </wp:positionH>
          <wp:positionV relativeFrom="paragraph">
            <wp:posOffset>-78740</wp:posOffset>
          </wp:positionV>
          <wp:extent cx="2168525" cy="838200"/>
          <wp:effectExtent l="0" t="0" r="3175" b="0"/>
          <wp:wrapNone/>
          <wp:docPr id="2140816339" name="Grafik 214081633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30453"/>
                  <a:stretch/>
                </pic:blipFill>
                <pic:spPr bwMode="auto">
                  <a:xfrm>
                    <a:off x="0" y="0"/>
                    <a:ext cx="216852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07AAF" w14:textId="77777777" w:rsidR="00A907B2" w:rsidRDefault="00A907B2" w:rsidP="00A907B2">
    <w:pPr>
      <w:pStyle w:val="Kopfzeile"/>
    </w:pPr>
  </w:p>
  <w:p w14:paraId="7D8F5BE5" w14:textId="77777777" w:rsidR="00A907B2" w:rsidRDefault="00A907B2" w:rsidP="00A907B2">
    <w:pPr>
      <w:pStyle w:val="Kopfzeile"/>
    </w:pPr>
  </w:p>
  <w:p w14:paraId="7FC5559A" w14:textId="77777777" w:rsidR="00A907B2" w:rsidRDefault="00A907B2" w:rsidP="00A907B2">
    <w:pPr>
      <w:pStyle w:val="Kopfzeile"/>
    </w:pPr>
  </w:p>
  <w:p w14:paraId="5071E70F" w14:textId="77777777" w:rsidR="00A907B2" w:rsidRDefault="00A907B2" w:rsidP="00A907B2">
    <w:pPr>
      <w:pStyle w:val="Kopfzeile"/>
    </w:pPr>
  </w:p>
  <w:p w14:paraId="07B4FC5B" w14:textId="77777777" w:rsidR="00A907B2" w:rsidRDefault="00A907B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BF"/>
    <w:rsid w:val="000E3B6C"/>
    <w:rsid w:val="00190AA0"/>
    <w:rsid w:val="001E567B"/>
    <w:rsid w:val="002836AE"/>
    <w:rsid w:val="00283EC6"/>
    <w:rsid w:val="00311301"/>
    <w:rsid w:val="003231BB"/>
    <w:rsid w:val="003967C2"/>
    <w:rsid w:val="004D557C"/>
    <w:rsid w:val="00566100"/>
    <w:rsid w:val="00730237"/>
    <w:rsid w:val="008651BF"/>
    <w:rsid w:val="00A16025"/>
    <w:rsid w:val="00A907B2"/>
    <w:rsid w:val="00B43541"/>
    <w:rsid w:val="00B535B4"/>
    <w:rsid w:val="00BC6118"/>
    <w:rsid w:val="00D045B1"/>
    <w:rsid w:val="00D55C36"/>
    <w:rsid w:val="00DC481F"/>
    <w:rsid w:val="00E1554A"/>
    <w:rsid w:val="00E843BE"/>
    <w:rsid w:val="00ED49AB"/>
    <w:rsid w:val="00FD4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1F3A"/>
  <w15:chartTrackingRefBased/>
  <w15:docId w15:val="{00A98FBF-331A-413A-9CBB-4A2CAD75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0A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0AA0"/>
  </w:style>
  <w:style w:type="paragraph" w:styleId="Fuzeile">
    <w:name w:val="footer"/>
    <w:basedOn w:val="Standard"/>
    <w:link w:val="FuzeileZchn"/>
    <w:uiPriority w:val="99"/>
    <w:unhideWhenUsed/>
    <w:rsid w:val="00190A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9ADC-21B7-4C08-A593-4E247C97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1742</Words>
  <Characters>10975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Höfler, Stefanie</dc:creator>
  <cp:keywords/>
  <dc:description/>
  <cp:lastModifiedBy>Rathmann, Sabrina</cp:lastModifiedBy>
  <cp:revision>4</cp:revision>
  <cp:lastPrinted>2024-02-19T13:39:00Z</cp:lastPrinted>
  <dcterms:created xsi:type="dcterms:W3CDTF">2024-02-19T13:10:00Z</dcterms:created>
  <dcterms:modified xsi:type="dcterms:W3CDTF">2024-02-19T13:39:00Z</dcterms:modified>
</cp:coreProperties>
</file>