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4C" w:rsidRDefault="00763E25" w:rsidP="00763E25">
      <w:pPr>
        <w:ind w:left="90" w:right="4386"/>
        <w:textAlignment w:val="baseline"/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61845</wp:posOffset>
            </wp:positionH>
            <wp:positionV relativeFrom="paragraph">
              <wp:posOffset>-417830</wp:posOffset>
            </wp:positionV>
            <wp:extent cx="1944624" cy="417576"/>
            <wp:effectExtent l="0" t="0" r="0" b="190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HKzuRostock_la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E25" w:rsidRDefault="00763E25" w:rsidP="00763E25">
      <w:pPr>
        <w:ind w:left="90" w:right="4386"/>
        <w:textAlignment w:val="baseline"/>
      </w:pPr>
    </w:p>
    <w:p w:rsidR="00AA0C4C" w:rsidRDefault="000D6C70" w:rsidP="00763E25">
      <w:pPr>
        <w:ind w:left="72" w:right="432"/>
        <w:jc w:val="center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Verpflichtungs</w:t>
      </w:r>
      <w:r w:rsidR="00602E52">
        <w:rPr>
          <w:rFonts w:ascii="Arial" w:eastAsia="Arial" w:hAnsi="Arial"/>
          <w:b/>
          <w:color w:val="000000"/>
          <w:lang w:val="de-DE"/>
        </w:rPr>
        <w:t>e</w:t>
      </w:r>
      <w:r>
        <w:rPr>
          <w:rFonts w:ascii="Arial" w:eastAsia="Arial" w:hAnsi="Arial"/>
          <w:b/>
          <w:color w:val="000000"/>
          <w:lang w:val="de-DE"/>
        </w:rPr>
        <w:t xml:space="preserve">rklärung für Bildungsträger zur Kompetenzfeststellung </w:t>
      </w:r>
      <w:r w:rsidR="009B23E5">
        <w:rPr>
          <w:rFonts w:ascii="Arial" w:eastAsia="Arial" w:hAnsi="Arial"/>
          <w:b/>
          <w:color w:val="000000"/>
          <w:lang w:val="de-DE"/>
        </w:rPr>
        <w:br/>
      </w:r>
      <w:r>
        <w:rPr>
          <w:rFonts w:ascii="Arial" w:eastAsia="Arial" w:hAnsi="Arial"/>
          <w:b/>
          <w:color w:val="000000"/>
          <w:lang w:val="de-DE"/>
        </w:rPr>
        <w:t>im</w:t>
      </w:r>
      <w:r w:rsidR="00D478AF">
        <w:rPr>
          <w:rFonts w:ascii="Arial" w:eastAsia="Arial" w:hAnsi="Arial"/>
          <w:b/>
          <w:color w:val="000000"/>
          <w:lang w:val="de-DE"/>
        </w:rPr>
        <w:t xml:space="preserve"> Rahmen von Teilqualifikationen</w:t>
      </w:r>
    </w:p>
    <w:p w:rsidR="00763E25" w:rsidRDefault="00763E25" w:rsidP="00763E25">
      <w:pPr>
        <w:ind w:left="72" w:right="432"/>
        <w:jc w:val="center"/>
        <w:textAlignment w:val="baseline"/>
        <w:rPr>
          <w:rFonts w:ascii="Arial" w:eastAsia="Arial" w:hAnsi="Arial"/>
          <w:b/>
          <w:color w:val="000000"/>
          <w:lang w:val="de-DE"/>
        </w:rPr>
      </w:pPr>
    </w:p>
    <w:p w:rsidR="00AA0C4C" w:rsidRDefault="000D6C70" w:rsidP="00763E25">
      <w:pPr>
        <w:ind w:left="72"/>
        <w:jc w:val="center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 xml:space="preserve">Verpflichtung zur Wahrung des </w:t>
      </w:r>
      <w:r>
        <w:rPr>
          <w:rFonts w:ascii="Arial" w:eastAsia="Arial" w:hAnsi="Arial"/>
          <w:b/>
          <w:color w:val="000000"/>
          <w:lang w:val="de-DE"/>
        </w:rPr>
        <w:br/>
        <w:t>Daten-, Geschäfts- und Betriebsgeheimnisses</w:t>
      </w:r>
    </w:p>
    <w:p w:rsidR="00763E25" w:rsidRDefault="00763E25" w:rsidP="00763E25">
      <w:pPr>
        <w:ind w:left="72"/>
        <w:jc w:val="center"/>
        <w:textAlignment w:val="baseline"/>
        <w:rPr>
          <w:rFonts w:ascii="Arial" w:eastAsia="Arial" w:hAnsi="Arial"/>
          <w:b/>
          <w:color w:val="000000"/>
          <w:lang w:val="de-DE"/>
        </w:rPr>
      </w:pPr>
    </w:p>
    <w:p w:rsidR="00763E25" w:rsidRDefault="00763E25" w:rsidP="00763E25">
      <w:pPr>
        <w:ind w:left="72"/>
        <w:jc w:val="center"/>
        <w:textAlignment w:val="baseline"/>
        <w:rPr>
          <w:rFonts w:ascii="Arial" w:eastAsia="Arial" w:hAnsi="Arial"/>
          <w:b/>
          <w:color w:val="000000"/>
          <w:lang w:val="de-DE"/>
        </w:rPr>
      </w:pPr>
    </w:p>
    <w:p w:rsidR="00AA0C4C" w:rsidRDefault="000D6C70" w:rsidP="009B23E5">
      <w:pPr>
        <w:ind w:lef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Die Industrie- und Handelskammer </w:t>
      </w:r>
      <w:r w:rsidR="00763E25">
        <w:rPr>
          <w:rFonts w:ascii="Arial" w:eastAsia="Arial" w:hAnsi="Arial"/>
          <w:color w:val="000000"/>
          <w:lang w:val="de-DE"/>
        </w:rPr>
        <w:t>zu Rostock</w:t>
      </w:r>
      <w:r>
        <w:rPr>
          <w:rFonts w:ascii="Arial" w:eastAsia="Arial" w:hAnsi="Arial"/>
          <w:color w:val="000000"/>
          <w:lang w:val="de-DE"/>
        </w:rPr>
        <w:t xml:space="preserve"> (im folgenden IHK) bietet eine Kompetenzfeststellung im</w:t>
      </w:r>
      <w:r w:rsidR="00D478AF">
        <w:rPr>
          <w:rFonts w:ascii="Arial" w:eastAsia="Arial" w:hAnsi="Arial"/>
          <w:color w:val="000000"/>
          <w:lang w:val="de-DE"/>
        </w:rPr>
        <w:t xml:space="preserve"> Rahmen einer Teilqualifikation</w:t>
      </w:r>
      <w:r>
        <w:rPr>
          <w:rFonts w:ascii="Arial" w:eastAsia="Arial" w:hAnsi="Arial"/>
          <w:color w:val="000000"/>
          <w:lang w:val="de-DE"/>
        </w:rPr>
        <w:t xml:space="preserve"> an. Die IHK führt die Kompetenzfeststellung der Teilqualifikation bei</w:t>
      </w:r>
    </w:p>
    <w:p w:rsidR="00763E25" w:rsidRDefault="00763E25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763E25" w:rsidRDefault="00763E25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763E25" w:rsidRDefault="000D6C70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vertreten durch: </w:t>
      </w:r>
      <w:r w:rsidR="00763E25">
        <w:rPr>
          <w:rFonts w:ascii="Arial" w:eastAsia="Arial" w:hAnsi="Arial"/>
          <w:color w:val="000000"/>
          <w:lang w:val="de-DE"/>
        </w:rPr>
        <w:t xml:space="preserve"> ____________________________________________</w:t>
      </w:r>
    </w:p>
    <w:p w:rsidR="00763E25" w:rsidRDefault="00763E25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AA0C4C" w:rsidRDefault="000D6C70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br/>
        <w:t>durch.</w:t>
      </w:r>
    </w:p>
    <w:p w:rsidR="00763E25" w:rsidRDefault="00763E25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763E25" w:rsidRDefault="00763E25" w:rsidP="00763E25">
      <w:pPr>
        <w:pBdr>
          <w:bottom w:val="single" w:sz="4" w:space="1" w:color="auto"/>
        </w:pBd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763E25" w:rsidRDefault="00763E25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AA0C4C" w:rsidRDefault="000D6C70" w:rsidP="009B23E5">
      <w:pPr>
        <w:ind w:lef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Der Bildungsträger</w:t>
      </w:r>
      <w:r w:rsidR="00763E25">
        <w:rPr>
          <w:rFonts w:ascii="Arial" w:eastAsia="Arial" w:hAnsi="Arial"/>
          <w:color w:val="000000"/>
          <w:lang w:val="de-DE"/>
        </w:rPr>
        <w:t>,</w:t>
      </w:r>
      <w:r>
        <w:rPr>
          <w:rFonts w:ascii="Arial" w:eastAsia="Arial" w:hAnsi="Arial"/>
          <w:color w:val="000000"/>
          <w:lang w:val="de-DE"/>
        </w:rPr>
        <w:t xml:space="preserve"> vertreten durch </w:t>
      </w:r>
      <w:r w:rsidR="00763E25">
        <w:rPr>
          <w:rFonts w:ascii="Arial" w:eastAsia="Arial" w:hAnsi="Arial"/>
          <w:color w:val="000000"/>
          <w:lang w:val="de-DE"/>
        </w:rPr>
        <w:t xml:space="preserve">…, </w:t>
      </w:r>
      <w:r>
        <w:rPr>
          <w:rFonts w:ascii="Arial" w:eastAsia="Arial" w:hAnsi="Arial"/>
          <w:color w:val="000000"/>
          <w:lang w:val="de-DE"/>
        </w:rPr>
        <w:t>verpflichtet sich</w:t>
      </w:r>
      <w:r w:rsidR="00763E25">
        <w:rPr>
          <w:rFonts w:ascii="Arial" w:eastAsia="Arial" w:hAnsi="Arial"/>
          <w:color w:val="000000"/>
          <w:lang w:val="de-DE"/>
        </w:rPr>
        <w:t>,</w:t>
      </w:r>
      <w:r>
        <w:rPr>
          <w:rFonts w:ascii="Arial" w:eastAsia="Arial" w:hAnsi="Arial"/>
          <w:color w:val="000000"/>
          <w:lang w:val="de-DE"/>
        </w:rPr>
        <w:t xml:space="preserve"> das Daten-, sowie das Betriebs- und</w:t>
      </w:r>
      <w:r w:rsidR="00763E25">
        <w:rPr>
          <w:rFonts w:ascii="Arial" w:eastAsia="Arial" w:hAnsi="Arial"/>
          <w:color w:val="000000"/>
          <w:lang w:val="de-DE"/>
        </w:rPr>
        <w:t xml:space="preserve"> </w:t>
      </w:r>
      <w:r>
        <w:rPr>
          <w:rFonts w:ascii="Arial" w:eastAsia="Arial" w:hAnsi="Arial"/>
          <w:color w:val="000000"/>
          <w:lang w:val="de-DE"/>
        </w:rPr>
        <w:t>Geschäftsgeheimnis der IHK zu wahren.</w:t>
      </w:r>
    </w:p>
    <w:p w:rsidR="00763E25" w:rsidRDefault="00763E25" w:rsidP="009B23E5">
      <w:pPr>
        <w:ind w:left="7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AA0C4C" w:rsidRDefault="000D6C70" w:rsidP="009B23E5">
      <w:pPr>
        <w:ind w:lef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Dazu gehören insbesondere folgende Pflichten:</w:t>
      </w:r>
    </w:p>
    <w:p w:rsidR="00763E25" w:rsidRDefault="00763E25" w:rsidP="009B23E5">
      <w:pPr>
        <w:ind w:left="7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AA0C4C" w:rsidRDefault="000D6C70" w:rsidP="009B23E5">
      <w:pPr>
        <w:numPr>
          <w:ilvl w:val="0"/>
          <w:numId w:val="1"/>
        </w:numPr>
        <w:tabs>
          <w:tab w:val="clear" w:pos="720"/>
          <w:tab w:val="left" w:pos="792"/>
        </w:tabs>
        <w:ind w:left="792" w:right="144" w:hanging="720"/>
        <w:jc w:val="both"/>
        <w:textAlignment w:val="baseline"/>
        <w:rPr>
          <w:rFonts w:ascii="Arial" w:eastAsia="Arial" w:hAnsi="Arial"/>
          <w:color w:val="000000"/>
          <w:spacing w:val="-2"/>
          <w:lang w:val="de-DE"/>
        </w:rPr>
      </w:pPr>
      <w:r>
        <w:rPr>
          <w:rFonts w:ascii="Arial" w:eastAsia="Arial" w:hAnsi="Arial"/>
          <w:color w:val="000000"/>
          <w:spacing w:val="-2"/>
          <w:lang w:val="de-DE"/>
        </w:rPr>
        <w:t>Der Bildungsträger verpflichtet sich, das Datengeheimnis ebenso wie das Geschäfts-und Betriebsgeheimnis der IHK zu wahren. Er wird über alle Informationen, die er im Rahmen der Kompetenzfeststellung oder dabei zufällig erhält, soweit sie nicht offenkundig und allgemein bekannt sind,</w:t>
      </w:r>
      <w:r w:rsidR="00255500">
        <w:rPr>
          <w:rFonts w:ascii="Arial" w:eastAsia="Arial" w:hAnsi="Arial"/>
          <w:color w:val="000000"/>
          <w:spacing w:val="-2"/>
          <w:lang w:val="de-DE"/>
        </w:rPr>
        <w:t xml:space="preserve"> zur</w:t>
      </w:r>
      <w:r>
        <w:rPr>
          <w:rFonts w:ascii="Arial" w:eastAsia="Arial" w:hAnsi="Arial"/>
          <w:color w:val="000000"/>
          <w:spacing w:val="-2"/>
          <w:lang w:val="de-DE"/>
        </w:rPr>
        <w:t xml:space="preserve"> Verschwiegenheit </w:t>
      </w:r>
      <w:r w:rsidR="00255500">
        <w:rPr>
          <w:rFonts w:ascii="Arial" w:eastAsia="Arial" w:hAnsi="Arial"/>
          <w:color w:val="000000"/>
          <w:spacing w:val="-2"/>
          <w:lang w:val="de-DE"/>
        </w:rPr>
        <w:t>verpflichtet.</w:t>
      </w:r>
    </w:p>
    <w:p w:rsidR="00AA0C4C" w:rsidRDefault="000D6C70" w:rsidP="009B23E5">
      <w:pPr>
        <w:ind w:left="792" w:right="144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Die Pflicht zur Wahrung des Daten-, Betriebs- und Geschäftsgeheimnisses bestehen auch nach Beendigung der Kompetenzfeststellung weiter.</w:t>
      </w:r>
    </w:p>
    <w:p w:rsidR="000D6C70" w:rsidRDefault="000D6C70" w:rsidP="009B23E5">
      <w:pPr>
        <w:ind w:left="792" w:right="144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AA0C4C" w:rsidRDefault="000D6C70" w:rsidP="009B23E5">
      <w:pPr>
        <w:numPr>
          <w:ilvl w:val="0"/>
          <w:numId w:val="1"/>
        </w:numPr>
        <w:tabs>
          <w:tab w:val="clear" w:pos="720"/>
          <w:tab w:val="left" w:pos="792"/>
        </w:tabs>
        <w:ind w:left="792" w:right="144" w:hanging="720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Er verpflichtet sich, alle erhaltenen Daten, Informationen und Unterlagen ausschließlich zur Erfüllung der Kompetenzfeststellung zu verwenden, keinesfalls für andere, eigene Zwecke oder Interessen Dritter.</w:t>
      </w:r>
    </w:p>
    <w:p w:rsidR="000D6C70" w:rsidRDefault="000D6C70" w:rsidP="009B23E5">
      <w:pPr>
        <w:tabs>
          <w:tab w:val="left" w:pos="720"/>
          <w:tab w:val="left" w:pos="792"/>
        </w:tabs>
        <w:ind w:left="792" w:right="144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501A9B" w:rsidRDefault="000D6C70" w:rsidP="009B23E5">
      <w:pPr>
        <w:numPr>
          <w:ilvl w:val="0"/>
          <w:numId w:val="1"/>
        </w:numPr>
        <w:tabs>
          <w:tab w:val="clear" w:pos="720"/>
          <w:tab w:val="left" w:pos="792"/>
        </w:tabs>
        <w:ind w:left="792" w:right="288" w:hanging="720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Er verpflichtet sich, alle der Vertraulichkeit unterliegenden Daten, Informationen, Datenträger und Materialen vor dem Zugriff und der Bekanntgabe an unberechtigte Dritte zu schützen.</w:t>
      </w:r>
    </w:p>
    <w:p w:rsidR="00501A9B" w:rsidRDefault="00501A9B" w:rsidP="009B23E5">
      <w:pPr>
        <w:pStyle w:val="Listenabsatz"/>
        <w:jc w:val="both"/>
        <w:rPr>
          <w:rFonts w:ascii="Arial" w:eastAsia="Arial" w:hAnsi="Arial"/>
          <w:color w:val="000000"/>
          <w:spacing w:val="-1"/>
          <w:lang w:val="de-DE"/>
        </w:rPr>
      </w:pPr>
    </w:p>
    <w:p w:rsidR="00501A9B" w:rsidRDefault="000D6C70" w:rsidP="009B23E5">
      <w:pPr>
        <w:numPr>
          <w:ilvl w:val="0"/>
          <w:numId w:val="1"/>
        </w:numPr>
        <w:tabs>
          <w:tab w:val="clear" w:pos="720"/>
          <w:tab w:val="left" w:pos="792"/>
        </w:tabs>
        <w:ind w:left="792" w:right="288" w:hanging="720"/>
        <w:jc w:val="both"/>
        <w:textAlignment w:val="baseline"/>
        <w:rPr>
          <w:rFonts w:ascii="Arial" w:eastAsia="Arial" w:hAnsi="Arial"/>
          <w:color w:val="000000"/>
          <w:lang w:val="de-DE"/>
        </w:rPr>
      </w:pPr>
      <w:r w:rsidRPr="00501A9B">
        <w:rPr>
          <w:rFonts w:ascii="Arial" w:eastAsia="Arial" w:hAnsi="Arial"/>
          <w:color w:val="000000"/>
          <w:spacing w:val="-1"/>
          <w:lang w:val="de-DE"/>
        </w:rPr>
        <w:t xml:space="preserve">Alle Daten, Informationen und Unterlagen werden, sobald diese nicht mehr gebraucht </w:t>
      </w:r>
      <w:r w:rsidR="000B2A0D" w:rsidRPr="00501A9B">
        <w:rPr>
          <w:rFonts w:ascii="Arial" w:eastAsia="Arial" w:hAnsi="Arial"/>
          <w:color w:val="000000"/>
          <w:spacing w:val="-1"/>
          <w:lang w:val="de-DE"/>
        </w:rPr>
        <w:t xml:space="preserve">    </w:t>
      </w:r>
      <w:r w:rsidRPr="00501A9B">
        <w:rPr>
          <w:rFonts w:ascii="Arial" w:eastAsia="Arial" w:hAnsi="Arial"/>
          <w:color w:val="000000"/>
          <w:spacing w:val="-1"/>
          <w:lang w:val="de-DE"/>
        </w:rPr>
        <w:t>werden, von dem Bildungsträger zurückgegeben mit Auftragsbeendigung oder auf Anforderung der IHK, spätestens jedoch mit Beendigung der Kompetenzfeststellung.</w:t>
      </w:r>
      <w:r w:rsidR="00255500" w:rsidRPr="00255500">
        <w:t xml:space="preserve"> </w:t>
      </w:r>
    </w:p>
    <w:p w:rsidR="00501A9B" w:rsidRDefault="00501A9B" w:rsidP="009B23E5">
      <w:pPr>
        <w:pStyle w:val="Listenabsatz"/>
        <w:jc w:val="both"/>
        <w:rPr>
          <w:rFonts w:ascii="Arial" w:eastAsia="Arial" w:hAnsi="Arial"/>
          <w:color w:val="000000"/>
          <w:spacing w:val="-1"/>
          <w:lang w:val="de-DE"/>
        </w:rPr>
      </w:pPr>
    </w:p>
    <w:p w:rsidR="00501A9B" w:rsidRDefault="00255500" w:rsidP="009B23E5">
      <w:pPr>
        <w:numPr>
          <w:ilvl w:val="0"/>
          <w:numId w:val="1"/>
        </w:numPr>
        <w:tabs>
          <w:tab w:val="clear" w:pos="720"/>
          <w:tab w:val="left" w:pos="792"/>
        </w:tabs>
        <w:ind w:left="792" w:right="288" w:hanging="720"/>
        <w:jc w:val="both"/>
        <w:textAlignment w:val="baseline"/>
        <w:rPr>
          <w:rFonts w:ascii="Arial" w:eastAsia="Arial" w:hAnsi="Arial"/>
          <w:color w:val="000000"/>
          <w:lang w:val="de-DE"/>
        </w:rPr>
      </w:pPr>
      <w:r w:rsidRPr="00501A9B">
        <w:rPr>
          <w:rFonts w:ascii="Arial" w:eastAsia="Arial" w:hAnsi="Arial"/>
          <w:color w:val="000000"/>
          <w:spacing w:val="-1"/>
          <w:lang w:val="de-DE"/>
        </w:rPr>
        <w:t>Der Auftragnehmer verpflichtet sich, bei Verarbeitung der vertraulichen Informationen die gesetzlichen und vertraglichen Vorschriften zum Datenschutz einzuhalten. Dies beinhaltet auch dem aktuellen Stand der Technik angepasste technische Sicherheitsmaßnahmen (Art.</w:t>
      </w:r>
      <w:r w:rsidR="00A86CAF">
        <w:rPr>
          <w:rFonts w:ascii="Arial" w:eastAsia="Arial" w:hAnsi="Arial"/>
          <w:color w:val="000000"/>
          <w:spacing w:val="-1"/>
          <w:lang w:val="de-DE"/>
        </w:rPr>
        <w:t xml:space="preserve"> </w:t>
      </w:r>
      <w:r w:rsidRPr="00501A9B">
        <w:rPr>
          <w:rFonts w:ascii="Arial" w:eastAsia="Arial" w:hAnsi="Arial"/>
          <w:color w:val="000000"/>
          <w:spacing w:val="-1"/>
          <w:lang w:val="de-DE"/>
        </w:rPr>
        <w:t>32 DS-GVO) und die Verpflichtung der Mitarbeiter auf das Dienstgeheimnis (Art.</w:t>
      </w:r>
      <w:r w:rsidR="00A86CAF">
        <w:rPr>
          <w:rFonts w:ascii="Arial" w:eastAsia="Arial" w:hAnsi="Arial"/>
          <w:color w:val="000000"/>
          <w:spacing w:val="-1"/>
          <w:lang w:val="de-DE"/>
        </w:rPr>
        <w:t xml:space="preserve"> </w:t>
      </w:r>
      <w:r w:rsidRPr="00501A9B">
        <w:rPr>
          <w:rFonts w:ascii="Arial" w:eastAsia="Arial" w:hAnsi="Arial"/>
          <w:color w:val="000000"/>
          <w:spacing w:val="-1"/>
          <w:lang w:val="de-DE"/>
        </w:rPr>
        <w:t>28 Abs. 3 lit. B DS-GVO).</w:t>
      </w:r>
    </w:p>
    <w:p w:rsidR="00501A9B" w:rsidRDefault="00501A9B" w:rsidP="009B23E5">
      <w:pPr>
        <w:pStyle w:val="Listenabsatz"/>
        <w:jc w:val="both"/>
        <w:rPr>
          <w:rFonts w:ascii="Arial" w:eastAsia="Arial" w:hAnsi="Arial"/>
          <w:color w:val="000000"/>
          <w:spacing w:val="-1"/>
          <w:lang w:val="de-DE"/>
        </w:rPr>
      </w:pPr>
    </w:p>
    <w:p w:rsidR="00501A9B" w:rsidRPr="00501A9B" w:rsidRDefault="00501A9B" w:rsidP="009B23E5">
      <w:pPr>
        <w:tabs>
          <w:tab w:val="left" w:pos="720"/>
          <w:tab w:val="left" w:pos="792"/>
        </w:tabs>
        <w:ind w:left="792" w:right="288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501A9B" w:rsidRDefault="00501A9B" w:rsidP="009B23E5">
      <w:pPr>
        <w:pStyle w:val="Listenabsatz"/>
        <w:jc w:val="both"/>
        <w:rPr>
          <w:rFonts w:ascii="Arial" w:eastAsia="Arial" w:hAnsi="Arial"/>
          <w:color w:val="000000"/>
          <w:spacing w:val="-1"/>
          <w:lang w:val="de-DE"/>
        </w:rPr>
      </w:pPr>
    </w:p>
    <w:p w:rsidR="00255500" w:rsidRPr="00501A9B" w:rsidRDefault="00255500" w:rsidP="009B23E5">
      <w:pPr>
        <w:numPr>
          <w:ilvl w:val="0"/>
          <w:numId w:val="1"/>
        </w:numPr>
        <w:tabs>
          <w:tab w:val="clear" w:pos="720"/>
          <w:tab w:val="left" w:pos="792"/>
        </w:tabs>
        <w:ind w:left="792" w:right="288" w:hanging="720"/>
        <w:jc w:val="both"/>
        <w:textAlignment w:val="baseline"/>
        <w:rPr>
          <w:rFonts w:ascii="Arial" w:eastAsia="Arial" w:hAnsi="Arial"/>
          <w:color w:val="000000"/>
          <w:lang w:val="de-DE"/>
        </w:rPr>
      </w:pPr>
      <w:r w:rsidRPr="00501A9B">
        <w:rPr>
          <w:rFonts w:ascii="Arial" w:eastAsia="Arial" w:hAnsi="Arial"/>
          <w:color w:val="000000"/>
          <w:spacing w:val="-1"/>
          <w:lang w:val="de-DE"/>
        </w:rPr>
        <w:lastRenderedPageBreak/>
        <w:t>Sollte eine Partei Kenntnis davon erlangen, dass vertrauliche Informationen entgegen dieser Vertraulichkeitsvereinbarung weitergegeben wurden, hat die Partei die jeweils andere Partei umgehend zu informieren.</w:t>
      </w:r>
    </w:p>
    <w:p w:rsidR="00255500" w:rsidRPr="00255500" w:rsidRDefault="00255500" w:rsidP="009B23E5">
      <w:pPr>
        <w:tabs>
          <w:tab w:val="left" w:pos="792"/>
        </w:tabs>
        <w:jc w:val="both"/>
        <w:textAlignment w:val="baseline"/>
        <w:rPr>
          <w:rFonts w:ascii="Arial" w:eastAsia="Arial" w:hAnsi="Arial"/>
          <w:color w:val="000000"/>
          <w:spacing w:val="-1"/>
          <w:lang w:val="de-DE"/>
        </w:rPr>
      </w:pPr>
    </w:p>
    <w:p w:rsidR="00255500" w:rsidRPr="00255500" w:rsidRDefault="00255500" w:rsidP="000B2A0D">
      <w:pPr>
        <w:tabs>
          <w:tab w:val="left" w:pos="792"/>
        </w:tabs>
        <w:textAlignment w:val="baseline"/>
        <w:rPr>
          <w:rFonts w:ascii="Arial" w:eastAsia="Arial" w:hAnsi="Arial"/>
          <w:color w:val="000000"/>
          <w:spacing w:val="-1"/>
          <w:lang w:val="de-DE"/>
        </w:rPr>
      </w:pPr>
    </w:p>
    <w:p w:rsidR="00763E25" w:rsidRDefault="00763E25" w:rsidP="00501A9B">
      <w:pPr>
        <w:tabs>
          <w:tab w:val="left" w:pos="720"/>
          <w:tab w:val="left" w:pos="792"/>
        </w:tabs>
        <w:textAlignment w:val="baseline"/>
        <w:rPr>
          <w:rFonts w:ascii="Arial" w:eastAsia="Arial" w:hAnsi="Arial"/>
          <w:color w:val="000000"/>
          <w:spacing w:val="-1"/>
          <w:lang w:val="de-DE"/>
        </w:rPr>
      </w:pPr>
    </w:p>
    <w:p w:rsidR="000B2A0D" w:rsidRDefault="000D6C70" w:rsidP="009B23E5">
      <w:pPr>
        <w:ind w:lef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Die IHK weist darauf hin, dass die Verletzung des Datengeheimnisses nach §§ 4</w:t>
      </w:r>
      <w:r w:rsidR="000B2A0D">
        <w:rPr>
          <w:rFonts w:ascii="Arial" w:eastAsia="Arial" w:hAnsi="Arial"/>
          <w:color w:val="000000"/>
          <w:lang w:val="de-DE"/>
        </w:rPr>
        <w:t>1</w:t>
      </w:r>
      <w:r>
        <w:rPr>
          <w:rFonts w:ascii="Arial" w:eastAsia="Arial" w:hAnsi="Arial"/>
          <w:color w:val="000000"/>
          <w:lang w:val="de-DE"/>
        </w:rPr>
        <w:t>, 4</w:t>
      </w:r>
      <w:r w:rsidR="000B2A0D">
        <w:rPr>
          <w:rFonts w:ascii="Arial" w:eastAsia="Arial" w:hAnsi="Arial"/>
          <w:color w:val="000000"/>
          <w:lang w:val="de-DE"/>
        </w:rPr>
        <w:t xml:space="preserve">2 BDSG </w:t>
      </w:r>
      <w:r>
        <w:rPr>
          <w:rFonts w:ascii="Arial" w:eastAsia="Arial" w:hAnsi="Arial"/>
          <w:color w:val="000000"/>
          <w:lang w:val="de-DE"/>
        </w:rPr>
        <w:t xml:space="preserve">sowie nach anderen Strafvorschriften mit Freiheits- und Geldstrafe geahndet werden kann. </w:t>
      </w:r>
    </w:p>
    <w:p w:rsidR="009B23E5" w:rsidRDefault="009B23E5" w:rsidP="009B23E5">
      <w:pPr>
        <w:ind w:left="7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AA0C4C" w:rsidRDefault="009B23E5" w:rsidP="009B23E5">
      <w:pPr>
        <w:ind w:lef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Ferner behält sich die IHK </w:t>
      </w:r>
      <w:r w:rsidR="000D6C70">
        <w:rPr>
          <w:rFonts w:ascii="Arial" w:eastAsia="Arial" w:hAnsi="Arial"/>
          <w:color w:val="000000"/>
          <w:lang w:val="de-DE"/>
        </w:rPr>
        <w:t>bei Verletzung des Daten-, Betriebs- und Geschäftsgeheimnisses vor, entsprechende Schadenersatzforderungen geltend zu machen.</w:t>
      </w:r>
    </w:p>
    <w:p w:rsidR="00763E25" w:rsidRDefault="00763E25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763E25" w:rsidRDefault="00763E25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763E25" w:rsidRDefault="00763E25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501A9B" w:rsidRDefault="00501A9B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</w:p>
    <w:p w:rsidR="00763E25" w:rsidRDefault="00763E25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_________________________</w:t>
      </w:r>
      <w:r>
        <w:rPr>
          <w:rFonts w:ascii="Arial" w:eastAsia="Arial" w:hAnsi="Arial"/>
          <w:color w:val="000000"/>
          <w:lang w:val="de-DE"/>
        </w:rPr>
        <w:tab/>
      </w:r>
      <w:r>
        <w:rPr>
          <w:rFonts w:ascii="Arial" w:eastAsia="Arial" w:hAnsi="Arial"/>
          <w:color w:val="000000"/>
          <w:lang w:val="de-DE"/>
        </w:rPr>
        <w:tab/>
        <w:t>____________________________</w:t>
      </w:r>
    </w:p>
    <w:p w:rsidR="00763E25" w:rsidRDefault="00237BCF" w:rsidP="00763E25">
      <w:pPr>
        <w:ind w:left="72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Ort</w:t>
      </w:r>
      <w:r w:rsidR="00763E25">
        <w:rPr>
          <w:rFonts w:ascii="Arial" w:eastAsia="Arial" w:hAnsi="Arial"/>
          <w:color w:val="000000"/>
          <w:lang w:val="de-DE"/>
        </w:rPr>
        <w:t xml:space="preserve">, </w:t>
      </w:r>
      <w:r>
        <w:rPr>
          <w:rFonts w:ascii="Arial" w:eastAsia="Arial" w:hAnsi="Arial"/>
          <w:color w:val="000000"/>
          <w:lang w:val="de-DE"/>
        </w:rPr>
        <w:t>Datum</w:t>
      </w:r>
      <w:r w:rsidR="00763E25">
        <w:rPr>
          <w:rFonts w:ascii="Arial" w:eastAsia="Arial" w:hAnsi="Arial"/>
          <w:color w:val="000000"/>
          <w:lang w:val="de-DE"/>
        </w:rPr>
        <w:tab/>
      </w:r>
      <w:r w:rsidR="00763E25">
        <w:rPr>
          <w:rFonts w:ascii="Arial" w:eastAsia="Arial" w:hAnsi="Arial"/>
          <w:color w:val="000000"/>
          <w:lang w:val="de-DE"/>
        </w:rPr>
        <w:tab/>
      </w:r>
      <w:r w:rsidR="00763E25">
        <w:rPr>
          <w:rFonts w:ascii="Arial" w:eastAsia="Arial" w:hAnsi="Arial"/>
          <w:color w:val="000000"/>
          <w:lang w:val="de-DE"/>
        </w:rPr>
        <w:tab/>
      </w:r>
      <w:r w:rsidR="00763E25">
        <w:rPr>
          <w:rFonts w:ascii="Arial" w:eastAsia="Arial" w:hAnsi="Arial"/>
          <w:color w:val="000000"/>
          <w:lang w:val="de-DE"/>
        </w:rPr>
        <w:tab/>
      </w:r>
      <w:r w:rsidR="00763E25">
        <w:rPr>
          <w:rFonts w:ascii="Arial" w:eastAsia="Arial" w:hAnsi="Arial"/>
          <w:color w:val="000000"/>
          <w:lang w:val="de-DE"/>
        </w:rPr>
        <w:tab/>
        <w:t>Unterschrift des Bildungsträgers</w:t>
      </w:r>
    </w:p>
    <w:sectPr w:rsidR="00763E25" w:rsidSect="00763E25">
      <w:footerReference w:type="default" r:id="rId8"/>
      <w:pgSz w:w="11904" w:h="16843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25" w:rsidRDefault="00763E25" w:rsidP="00763E25">
      <w:r>
        <w:separator/>
      </w:r>
    </w:p>
  </w:endnote>
  <w:endnote w:type="continuationSeparator" w:id="0">
    <w:p w:rsidR="00763E25" w:rsidRDefault="00763E25" w:rsidP="0076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25" w:rsidRPr="00763E25" w:rsidRDefault="00763E25" w:rsidP="00763E25">
    <w:pPr>
      <w:pStyle w:val="Fuzeile"/>
      <w:spacing w:line="220" w:lineRule="exact"/>
      <w:rPr>
        <w:rFonts w:ascii="Arial" w:hAnsi="Arial" w:cs="Arial"/>
        <w:sz w:val="16"/>
        <w:szCs w:val="20"/>
      </w:rPr>
    </w:pPr>
    <w:r w:rsidRPr="00763E25">
      <w:rPr>
        <w:rFonts w:ascii="Arial" w:hAnsi="Arial" w:cs="Arial"/>
        <w:sz w:val="16"/>
        <w:szCs w:val="20"/>
      </w:rPr>
      <w:t>Industrie- und Handelskammer zu Rostock</w:t>
    </w:r>
  </w:p>
  <w:p w:rsidR="00763E25" w:rsidRPr="00763E25" w:rsidRDefault="00763E25" w:rsidP="00763E25">
    <w:pPr>
      <w:pStyle w:val="Fuzeile"/>
      <w:spacing w:line="220" w:lineRule="exact"/>
      <w:rPr>
        <w:rFonts w:ascii="Arial" w:hAnsi="Arial" w:cs="Arial"/>
        <w:sz w:val="16"/>
        <w:szCs w:val="20"/>
      </w:rPr>
    </w:pPr>
    <w:r w:rsidRPr="00763E25">
      <w:rPr>
        <w:rFonts w:ascii="Arial" w:hAnsi="Arial" w:cs="Arial"/>
        <w:sz w:val="16"/>
        <w:szCs w:val="20"/>
      </w:rPr>
      <w:t>Hausanschrift: Ernst-Barlach-Str. 1-3 | 18055 Rostock</w:t>
    </w:r>
  </w:p>
  <w:p w:rsidR="00763E25" w:rsidRPr="00763E25" w:rsidRDefault="00763E25" w:rsidP="00763E25">
    <w:pPr>
      <w:pStyle w:val="Fuzeile"/>
      <w:spacing w:line="220" w:lineRule="exact"/>
      <w:rPr>
        <w:rFonts w:ascii="Arial" w:hAnsi="Arial" w:cs="Arial"/>
        <w:sz w:val="16"/>
        <w:szCs w:val="20"/>
      </w:rPr>
    </w:pPr>
    <w:r w:rsidRPr="00763E25">
      <w:rPr>
        <w:rFonts w:ascii="Arial" w:hAnsi="Arial" w:cs="Arial"/>
        <w:sz w:val="16"/>
        <w:szCs w:val="20"/>
      </w:rPr>
      <w:t>Telefon: 0381 338-0 | Fax: 0381 338-617 | www.rostock.ihk24.de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25" w:rsidRDefault="00763E25" w:rsidP="00763E25">
      <w:r>
        <w:separator/>
      </w:r>
    </w:p>
  </w:footnote>
  <w:footnote w:type="continuationSeparator" w:id="0">
    <w:p w:rsidR="00763E25" w:rsidRDefault="00763E25" w:rsidP="0076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7B5"/>
    <w:multiLevelType w:val="multilevel"/>
    <w:tmpl w:val="7AC2D5EE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-2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ueSbtSlVgEtxH+1cam/NNTs000teBioC9ocs3hZPJFhKKjybzr2PJvoiciacfMyL9rkmzByA1TXZATnmQaEw==" w:salt="qqdckJOOvY/tlSan7sNi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A0C4C"/>
    <w:rsid w:val="000B2A0D"/>
    <w:rsid w:val="000D6C70"/>
    <w:rsid w:val="00237BCF"/>
    <w:rsid w:val="00255500"/>
    <w:rsid w:val="0031054F"/>
    <w:rsid w:val="00501A9B"/>
    <w:rsid w:val="00602E52"/>
    <w:rsid w:val="00610431"/>
    <w:rsid w:val="00763E25"/>
    <w:rsid w:val="009B23E5"/>
    <w:rsid w:val="00A86CAF"/>
    <w:rsid w:val="00AA0C4C"/>
    <w:rsid w:val="00D4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B1281-0A74-4734-98F7-AF38D5B1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3E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3E25"/>
  </w:style>
  <w:style w:type="paragraph" w:styleId="Fuzeile">
    <w:name w:val="footer"/>
    <w:basedOn w:val="Standard"/>
    <w:link w:val="FuzeileZchn"/>
    <w:uiPriority w:val="99"/>
    <w:unhideWhenUsed/>
    <w:rsid w:val="00763E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3E25"/>
  </w:style>
  <w:style w:type="paragraph" w:styleId="Listenabsatz">
    <w:name w:val="List Paragraph"/>
    <w:basedOn w:val="Standard"/>
    <w:uiPriority w:val="34"/>
    <w:qFormat/>
    <w:rsid w:val="0025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2385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Windows-Benutzer</cp:lastModifiedBy>
  <cp:revision>12</cp:revision>
  <dcterms:created xsi:type="dcterms:W3CDTF">2018-08-23T08:28:00Z</dcterms:created>
  <dcterms:modified xsi:type="dcterms:W3CDTF">2019-01-18T09:55:00Z</dcterms:modified>
</cp:coreProperties>
</file>